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B08" w:rsidRPr="00633FDF" w:rsidRDefault="004C1062" w:rsidP="009F6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</w:t>
      </w:r>
    </w:p>
    <w:p w:rsidR="00633FDF" w:rsidRPr="00633FDF" w:rsidRDefault="00633FDF" w:rsidP="00633FDF">
      <w:pPr>
        <w:pStyle w:val="FR1"/>
        <w:widowControl/>
        <w:rPr>
          <w:szCs w:val="28"/>
        </w:rPr>
      </w:pPr>
      <w:r w:rsidRPr="00633FDF">
        <w:rPr>
          <w:szCs w:val="28"/>
        </w:rPr>
        <w:t>Ф.7.03-03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t>им. м.ауЭзова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3FD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124460</wp:posOffset>
            </wp:positionV>
            <wp:extent cx="1920240" cy="1360805"/>
            <wp:effectExtent l="19050" t="0" r="3810" b="0"/>
            <wp:wrapSquare wrapText="left"/>
            <wp:docPr id="2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36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Исаев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Ержан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Болысбекович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Раушан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Алимжановна</w:t>
      </w:r>
      <w:proofErr w:type="spellEnd"/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 w:cs="Times New Roman"/>
          <w:sz w:val="28"/>
          <w:szCs w:val="28"/>
          <w:lang w:val="kk-KZ" w:eastAsia="ko-KR"/>
        </w:rPr>
        <w:t>о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е указание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для самостоятельной работы студентов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</w:rPr>
        <w:t>по дисциплине: Возрастная физиология и школьная гигиена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72000" cy="3067050"/>
            <wp:effectExtent l="19050" t="0" r="0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>Шымкент, 2014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caps/>
          <w:sz w:val="28"/>
          <w:szCs w:val="28"/>
          <w:lang w:eastAsia="ko-KR"/>
        </w:rPr>
        <w:t>им. м.ауЭзова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>Кафедра: Теория и методика физической культуры и спорта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Исаев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Ержан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Болысбекович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u w:val="single"/>
          <w:lang w:eastAsia="ko-KR"/>
        </w:rPr>
      </w:pPr>
      <w:proofErr w:type="spellStart"/>
      <w:r w:rsidRPr="00633FDF">
        <w:rPr>
          <w:rFonts w:ascii="Times New Roman" w:hAnsi="Times New Roman" w:cs="Times New Roman"/>
          <w:sz w:val="28"/>
          <w:szCs w:val="28"/>
          <w:u w:val="single"/>
          <w:lang w:eastAsia="ko-KR"/>
        </w:rPr>
        <w:t>Конашева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u w:val="single"/>
          <w:lang w:eastAsia="ko-KR"/>
        </w:rPr>
        <w:t>Раушан</w:t>
      </w:r>
      <w:proofErr w:type="spellEnd"/>
      <w:r w:rsidRPr="00633FDF">
        <w:rPr>
          <w:rFonts w:ascii="Times New Roman" w:hAnsi="Times New Roman" w:cs="Times New Roman"/>
          <w:sz w:val="28"/>
          <w:szCs w:val="28"/>
          <w:u w:val="single"/>
          <w:lang w:eastAsia="ko-KR"/>
        </w:rPr>
        <w:t xml:space="preserve">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u w:val="single"/>
          <w:lang w:eastAsia="ko-KR"/>
        </w:rPr>
        <w:t>Алимжановна</w:t>
      </w:r>
      <w:proofErr w:type="spellEnd"/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Методическое указание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для самостоятельной работы студентов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</w:rPr>
        <w:t>по дисциплине: Возрастная физиология и школьная гигиена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i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>для студентов специальности «Образование»</w:t>
      </w: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Шымкент-2014г   </w:t>
      </w:r>
    </w:p>
    <w:p w:rsidR="00633FDF" w:rsidRPr="00633FDF" w:rsidRDefault="00633FDF" w:rsidP="00633FDF">
      <w:pPr>
        <w:rPr>
          <w:rFonts w:ascii="Times New Roman" w:hAnsi="Times New Roman" w:cs="Times New Roman"/>
          <w:sz w:val="28"/>
          <w:szCs w:val="28"/>
          <w:lang w:eastAsia="ko-KR"/>
        </w:rPr>
        <w:sectPr w:rsidR="00633FDF" w:rsidRPr="00633FDF">
          <w:pgSz w:w="11909" w:h="16834"/>
          <w:pgMar w:top="851" w:right="851" w:bottom="851" w:left="1440" w:header="720" w:footer="726" w:gutter="0"/>
          <w:cols w:space="720"/>
        </w:sect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УДК  </w:t>
      </w:r>
      <w:r w:rsidRPr="00633FDF">
        <w:rPr>
          <w:rFonts w:ascii="Times New Roman" w:hAnsi="Times New Roman" w:cs="Times New Roman"/>
          <w:sz w:val="28"/>
          <w:szCs w:val="28"/>
        </w:rPr>
        <w:t>612.6(076.5)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>Составители: Исаев</w:t>
      </w:r>
      <w:proofErr w:type="gram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Конашева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Р</w:t>
      </w:r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633FDF" w:rsidRPr="00633FDF" w:rsidRDefault="00633FDF" w:rsidP="00633FDF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Методическое указание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для самостоятельной работы студентов</w:t>
      </w:r>
      <w:r w:rsidRPr="00633FDF">
        <w:rPr>
          <w:rFonts w:ascii="Times New Roman" w:hAnsi="Times New Roman" w:cs="Times New Roman"/>
          <w:sz w:val="28"/>
          <w:szCs w:val="28"/>
        </w:rPr>
        <w:t xml:space="preserve"> по дисциплине: Возрастная физиология и школьная гигиена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- Шымкент: ЮКГУ им.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М.Ауэзова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,  </w:t>
      </w:r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>2014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>.</w:t>
      </w:r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>-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кол-во </w:t>
      </w:r>
      <w:r w:rsidRPr="00633FD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44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>с.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                                    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       Методическое указание составлены в соответствии с требованиями учебного плана и программой дисциплины «</w:t>
      </w:r>
      <w:r w:rsidRPr="00633FDF">
        <w:rPr>
          <w:rFonts w:ascii="Times New Roman" w:hAnsi="Times New Roman" w:cs="Times New Roman"/>
          <w:sz w:val="28"/>
          <w:szCs w:val="28"/>
        </w:rPr>
        <w:t>Возрастная физиология и школьная гигиена»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и включают все необходимые сведения по выполнению тем практических  занятий курса.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ab/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       Методическое указание предназначены для студентов специальности «Образование»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Рецензент: </w:t>
      </w:r>
      <w:proofErr w:type="spellStart"/>
      <w:r w:rsidRPr="00633FDF">
        <w:rPr>
          <w:rFonts w:ascii="Times New Roman" w:hAnsi="Times New Roman" w:cs="Times New Roman"/>
          <w:sz w:val="28"/>
          <w:szCs w:val="28"/>
        </w:rPr>
        <w:t>Жолдасбекова</w:t>
      </w:r>
      <w:proofErr w:type="spellEnd"/>
      <w:r w:rsidRPr="00633FDF">
        <w:rPr>
          <w:rFonts w:ascii="Times New Roman" w:hAnsi="Times New Roman" w:cs="Times New Roman"/>
          <w:sz w:val="28"/>
          <w:szCs w:val="28"/>
        </w:rPr>
        <w:t xml:space="preserve"> Б.А.. – к.п.н., старший преподаватель</w:t>
      </w: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 кафедры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ТМФКиС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         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</w:rPr>
      </w:pPr>
      <w:r w:rsidRPr="00633FDF">
        <w:rPr>
          <w:rFonts w:ascii="Times New Roman" w:hAnsi="Times New Roman" w:cs="Times New Roman"/>
          <w:sz w:val="28"/>
          <w:szCs w:val="28"/>
        </w:rPr>
        <w:t xml:space="preserve">Рассмотрено и рекомендовано к печати заседанием кафедры </w:t>
      </w:r>
      <w:proofErr w:type="spellStart"/>
      <w:r w:rsidRPr="00633FDF">
        <w:rPr>
          <w:rFonts w:ascii="Times New Roman" w:hAnsi="Times New Roman" w:cs="Times New Roman"/>
          <w:sz w:val="28"/>
          <w:szCs w:val="28"/>
        </w:rPr>
        <w:t>ТМФКиС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33FDF">
        <w:rPr>
          <w:rFonts w:ascii="Times New Roman" w:hAnsi="Times New Roman" w:cs="Times New Roman"/>
          <w:sz w:val="28"/>
          <w:szCs w:val="28"/>
        </w:rPr>
        <w:t>(протокол № 1 от «28» августа  2014г.) и</w:t>
      </w:r>
      <w:r w:rsidRPr="00633F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33FDF">
        <w:rPr>
          <w:rFonts w:ascii="Times New Roman" w:hAnsi="Times New Roman" w:cs="Times New Roman"/>
          <w:sz w:val="28"/>
          <w:szCs w:val="28"/>
        </w:rPr>
        <w:t>методической комиссией     факультета  Физическая культура и спорт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</w:rPr>
      </w:pPr>
      <w:r w:rsidRPr="00633FDF">
        <w:rPr>
          <w:rFonts w:ascii="Times New Roman" w:hAnsi="Times New Roman" w:cs="Times New Roman"/>
          <w:sz w:val="28"/>
          <w:szCs w:val="28"/>
        </w:rPr>
        <w:t>(протокол №1  ___от «__» _____201__  г.</w:t>
      </w:r>
      <w:proofErr w:type="gramStart"/>
      <w:r w:rsidRPr="00633FDF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>,  протокол № ___ от «____» ______________ 2014г.</w:t>
      </w: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633FDF" w:rsidRPr="00633FDF" w:rsidRDefault="00633FDF" w:rsidP="00633FDF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 Южно-Казахстанский государственный университет </w:t>
      </w:r>
      <w:proofErr w:type="spellStart"/>
      <w:r w:rsidRPr="00633FDF">
        <w:rPr>
          <w:rFonts w:ascii="Times New Roman" w:hAnsi="Times New Roman" w:cs="Times New Roman"/>
          <w:sz w:val="28"/>
          <w:szCs w:val="28"/>
          <w:lang w:eastAsia="ko-KR"/>
        </w:rPr>
        <w:t>им.М.Ауэзова</w:t>
      </w:r>
      <w:proofErr w:type="spellEnd"/>
      <w:r w:rsidRPr="00633FDF">
        <w:rPr>
          <w:rFonts w:ascii="Times New Roman" w:hAnsi="Times New Roman" w:cs="Times New Roman"/>
          <w:sz w:val="28"/>
          <w:szCs w:val="28"/>
          <w:lang w:eastAsia="ko-KR"/>
        </w:rPr>
        <w:t>, 2014г.</w:t>
      </w:r>
    </w:p>
    <w:p w:rsidR="00633FDF" w:rsidRPr="003605A3" w:rsidRDefault="00633FDF" w:rsidP="00633FDF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hAnsi="Times New Roman" w:cs="Times New Roman"/>
          <w:sz w:val="28"/>
          <w:szCs w:val="28"/>
          <w:lang w:eastAsia="ko-KR"/>
        </w:rPr>
        <w:t xml:space="preserve">Ответственный за выпуск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Исаев</w:t>
      </w:r>
      <w:proofErr w:type="gramStart"/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Е</w:t>
      </w:r>
      <w:proofErr w:type="gramEnd"/>
    </w:p>
    <w:p w:rsidR="00633FDF" w:rsidRPr="003605A3" w:rsidRDefault="00633FDF" w:rsidP="009F6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lastRenderedPageBreak/>
        <w:t xml:space="preserve">    </w:t>
      </w:r>
      <w:r w:rsidR="0059231B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                             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Внеаудиторная самостоятельная работа студентов (далее самостоятельная работа студентов) – планируемая учебная работа студентов, выполняемая во внеаудиторное время по заданию и при методическом руководстве преподавателя, но без его непосредственного участия.</w:t>
      </w: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самостоятельной работы студентов является овладение фундаментальными знаниями, профессиональными умениями и навыками, опытом творческой и исследовательской деятельности.</w:t>
      </w: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студентов является важнейшей составной частью процесса обучения и направлена на </w:t>
      </w: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 следующих задач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закрепление, расширение и углубление знаний, полученных студентами на аудиторных занятиях с преподавателями;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новых знаний познания;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устойчивых профессиональных умений и навыков;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 студентов творческого мышления;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 студентов стремления к познанию, поиску, интереса к специальности;</w:t>
      </w:r>
    </w:p>
    <w:p w:rsidR="004C1062" w:rsidRPr="00633FDF" w:rsidRDefault="004C1062" w:rsidP="0059231B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умения организовать свою самостоятельную работу.</w:t>
      </w:r>
    </w:p>
    <w:p w:rsidR="004C1062" w:rsidRPr="00633FDF" w:rsidRDefault="004C1062" w:rsidP="005923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студентов является обязательной для каждого студента, а её объём определяется учебным планом в количестве 34 часов.</w:t>
      </w:r>
    </w:p>
    <w:p w:rsidR="004C1062" w:rsidRPr="00633FDF" w:rsidRDefault="004C1062" w:rsidP="0059231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организации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самостоятельной работы необходимы следующие </w:t>
      </w: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условия:</w:t>
      </w:r>
    </w:p>
    <w:p w:rsidR="004C1062" w:rsidRPr="00633FDF" w:rsidRDefault="004C1062" w:rsidP="0059231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студентов к самостоятельному труду;</w:t>
      </w:r>
    </w:p>
    <w:p w:rsidR="004C1062" w:rsidRPr="00633FDF" w:rsidRDefault="004C1062" w:rsidP="0059231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получения знаний;</w:t>
      </w:r>
    </w:p>
    <w:p w:rsidR="004C1062" w:rsidRPr="00633FDF" w:rsidRDefault="004C1062" w:rsidP="0059231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и доступность всего необходимого учебно-методического и справочного материала;</w:t>
      </w:r>
    </w:p>
    <w:p w:rsidR="004C1062" w:rsidRPr="00633FDF" w:rsidRDefault="004C1062" w:rsidP="0059231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регулярного контроля качества выполненной самостоятельной работы;</w:t>
      </w:r>
    </w:p>
    <w:p w:rsidR="004C1062" w:rsidRPr="00633FDF" w:rsidRDefault="004C1062" w:rsidP="0059231B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консультационная помощь преподавателя.</w:t>
      </w: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Основными видами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работы студентов  при изучении дисциплины являются: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или её отдельных тем (вопросов) по литературным источникам (учебникам, учебно-методической литературе, Интернету и т.п.);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конспектирование;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 семинарским занятиям;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рефератов по отдельным разделам дисциплины;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сравнительных таблиц;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докладов составление тестов;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тематических кроссвордов;</w:t>
      </w:r>
    </w:p>
    <w:p w:rsidR="004C1062" w:rsidRPr="00633FDF" w:rsidRDefault="004C1062" w:rsidP="0059231B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презентаций.</w:t>
      </w: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организации самостоятельной работы студентов включает в себя следующие </w:t>
      </w: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этапы:</w:t>
      </w:r>
    </w:p>
    <w:p w:rsidR="004C1062" w:rsidRPr="00633FDF" w:rsidRDefault="004C1062" w:rsidP="0059231B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Подготовительный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(определение целей, составление плана самостоятельной работы студентов, подготовка методического обеспечения, подготовка оборудования).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(реализация плана, использование приемов поиска информации, усвоения, переработки, применения и передачи знаний, фиксирование результатов, самоорганизация процесса работы).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3.Заключительный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(оценка значимости и анализ результатов, их систематизация, оценка эффективности плана и приемов работы, контроль качества обучения и выводы о направлениях совершенствования организации самостоятельной работы).</w:t>
      </w:r>
    </w:p>
    <w:p w:rsidR="004C1062" w:rsidRPr="00633FDF" w:rsidRDefault="004C1062" w:rsidP="005923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качестве контроля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самостоятельной работы могут использоваться следующие </w:t>
      </w: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формы: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беседы и консультации с преподавателем;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рефератов и письменных докладов;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семинары;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письменных отчетов;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тестирование;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знаний на промежуточном этапе;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групповых письменных контрольных работ с их проверкой;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конспектов;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выборочная проверка заданий;</w:t>
      </w:r>
    </w:p>
    <w:p w:rsidR="004C1062" w:rsidRPr="00633FDF" w:rsidRDefault="004C1062" w:rsidP="0059231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терминологический диктант.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ПО ВЫПОЛНЕНИЮ САМОСТОЯТЕЛЬНОЙ РАБОТЫ</w:t>
      </w:r>
    </w:p>
    <w:p w:rsidR="004C1062" w:rsidRPr="00633FDF" w:rsidRDefault="004C1062" w:rsidP="005923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Уважаемые студенты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кроме занятий в  аудиториях под руководством преподавателей, Вы не менее 3—4 часов ежедневно должны уделять внимание самостоятельной работе, в ходе которой вырабатываются привычки и навыки умственной деятельности. В это время Вы работаете с учебниками и научной литературой, конспектируете первоисточники, готовитесь к семинарам, практическим и лабораторным занятиям, выполняете домашние задания различного рода, курсовые работы, готовите рефераты, ведете научные исследования и т. д.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Последовательность выполнения самостоятельной работы.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         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Изучить данные методические указания.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                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Получить у преподавателя индивидуальное задание.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 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Найти литературные источники  и изучить их (в библиотеке, сети интернет и т.п.)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 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Оформить работу  в соответствии с требованиями, изложенными  в данных методических рекомендациях.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                                  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Сдать самостоятельную работу преподавателю.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1.Методические рекомендации по составлению кроссворда                                      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Целью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данного вида  работы является: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                                             -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кругозора и закрепление знаний студентов.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</w:t>
      </w:r>
      <w:proofErr w:type="gramStart"/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азвитие навыков точного формулирования вопросов и адекватных ответов.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у студентов способности правильного использования понятийного аппарата.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навыков работы со справочной литературой.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Кроссворд составляется в произвольной форме и должен состоять примерно из 40 терминов. Вопросы формулируются четко и должны исключать двойное толкование. При составлении кроссворда необходимо использовать энциклопедические словари. В конце самостоятельной работы студент должен указать перечень использованной справочной литературы (название, место и год издания).                                                                          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Оформление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                                               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-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титульный лист (оформляется также как для реферата);                                    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два листа с ячейками кроссворда (один заполнен ответами);                        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-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 с вопросами кроссворда;                                                  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-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 с ответами и список использованной литературы.</w:t>
      </w:r>
    </w:p>
    <w:p w:rsidR="00642133" w:rsidRPr="00633FDF" w:rsidRDefault="00642133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Методические рекомендации по составлению тестов.</w:t>
      </w:r>
    </w:p>
    <w:p w:rsidR="00642133" w:rsidRPr="00633FDF" w:rsidRDefault="00642133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642133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Целью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данного вида  работы является:                                    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  -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Закрепление знаний студентов.                                          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 -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навыков точного формулирования вопросов и адекватных ответов.                       </w:t>
      </w:r>
    </w:p>
    <w:p w:rsidR="00642133" w:rsidRPr="00633FDF" w:rsidRDefault="00642133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Формирования у студентов способности правильного использования понятийного аппарата. </w:t>
      </w:r>
    </w:p>
    <w:p w:rsidR="004C1062" w:rsidRPr="00633FDF" w:rsidRDefault="00642133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навыков работы с учебной литературой и лекционным материалом.</w:t>
      </w:r>
    </w:p>
    <w:p w:rsidR="00642133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Существуют разные формы тестовых заданий: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задания закрытой формы, в которых выбирают правильный ответ из данного набора ответов к тексту задания;                                            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- задания открытой формы, требующие при выполнении самостоятельного формулирования ответа;                                                                              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задание на соответствие, выполнение которых связано с установлением соответствия между элементами двух множеств;                                      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задания </w:t>
      </w:r>
      <w:r w:rsidR="00642133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установление правильной последовательности, в которых требуется указать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действий или процессов:</w:t>
      </w:r>
      <w:proofErr w:type="gramEnd"/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</w:t>
      </w:r>
      <w:r w:rsidR="004C1062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3.Методические рекомендации для создания конспекта, плана конспекта.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Целью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данного вида работы является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                                                                </w:t>
      </w:r>
      <w:r w:rsidR="00C5638F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Облегчить запоминание текста;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                      </w:t>
      </w:r>
      <w:r w:rsidR="00C5638F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переосмысливать текст;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                                                      </w:t>
      </w:r>
      <w:r w:rsidR="00C5638F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определения, выделять основные мысли текста.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        </w:t>
      </w:r>
      <w:r w:rsidR="00C5638F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               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Общие рекомендации по составлению конспекта</w:t>
      </w:r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Определите цель составления конспекта.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Читая 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изучаемый материал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разделите его на основные смысловые части, выделите главные мысли, сформулируйте выводы.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Если составляете план - конспект, сформулируйте названия пунктов и определите информацию, которую следует включить в план-конспект для раскрытия пунктов плана.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Наиболее существенные положения изучаемого материала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(тезисы) последовательно и кратко излагайте своими словами или приводите в виде цитат.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Включайте в конспект не только основные положения, но и обосновывающие их выводы, конкретные факты и примеры (без подробного описания).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Составляя конспект, записывайте отдельные слова сокращённо, выписывайте только ключевые слова, делайте ссылки на страницы конспектируемой работы, применяйте условные обозначения.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Чтобы форма конспекта отражала его содержание, располагайте абзацы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«ступеньками», подобно пунктам и подпунктам плана, применяйте разнообразные способы подчеркивания, используйте карандаши и ручки разного цвета.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Отмечайте непонятные места, новые слова, имена, даты.</w:t>
      </w:r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Методические рекомендации к работе по поиску информации в Интернете</w:t>
      </w:r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 сбор информации в Интернете нуждаются в планировании. Ошибочная логика построения запроса, неоптимизированная последовательность применения инструментов поиска, попытки ускорить поиск - все это не просто затягивает получение результата, но может поставить под угрозу смысл поисковой работы.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Начинать необходимо 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всестороннего лексического анализа искомой информации. Следует использовать любое, достаточно достоверное и подробное описание исследуемого вопроса для получения первичных сведений. Таким источником вполне может стать как узкоспециальный справочник, так и электронная энциклопедия общего профиля. На основе изученного материала необходимо сформировать максимально широкий набор ключевых слов в виде отдельных терминов, словосочетаний, профессиональной лексики, сленга, слов-клише и устойчивых словесных штампов, при необходимости на нескольких языках. Заранее следует определить и возможные уточнения поискового запрос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редкие слова, синонимы и антонимы. названия и фамилии, тесно связанные с искомым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вопросом. Желательно также заранее предусмотреть возможные нерелевантные отклики на запросы, то есть возможные характеристики поискового шума. После накопления этих предварительных данных можно перейти к получению первичной информации из Интернета.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задача этой стадии учесть особенности Интернета, который является не только носителем технологий, но и традиций, и собственной этики. Сетевая лексика, сленг и написание общеупотребительных слов здесь могут отличат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</w:t>
      </w:r>
      <w:r w:rsidR="00C5638F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принятых.</w:t>
      </w: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наличии в Интернете необходимых данных лучше всего искать в ранее известном каталоге, поддерживающем поиск по ключевым словам. После лексического анализа информации наступает технологический этап. Выбор информационного поля Интернета и поисковых инструментов производится на основе вышеизложенных подходов.</w:t>
      </w: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Используются тестовые запросы из одного-двух ключевых слов или фразы, затем анализируется количественный отклик. Содержательный анализ данных позволяет корректировать запросы, но релевантности отклика. В результате тестирования выясняются наиболее представительные источники информации, после чего следует уточнить последовательность применения поисковых инструментов. На этом этап планирования завершается.</w:t>
      </w:r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5.</w:t>
      </w:r>
      <w:r w:rsidR="004C1062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по выполнению рефератов</w:t>
      </w:r>
    </w:p>
    <w:p w:rsidR="00C5638F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Целью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данного вида работы является: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Раскрытие исследовательского потенциала студента, способность к творческому поиску, сотрудничеству, самораскрытию и проявлению возможностей.</w:t>
      </w:r>
    </w:p>
    <w:p w:rsidR="004C1062" w:rsidRPr="00633FDF" w:rsidRDefault="00C5638F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Общие рекомендации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Отобрать по теме необходимый материал.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Использовать только тот материал, который отражает сущность темы.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 введении к реферату необходимо обосновать выбор темы.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После цитаты необходимо делать ссылку на автора, например [№произведения по списку, стр.].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Изложение должно быть последовательным. Недопустимы нечеткие формулировки, речевые и орфографические ошибки.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подготовке реферата необходимо использовать материалы современных изданий не старше 5 лет.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Оформление реферата (в том числе титульный лист, литература) должно быть грамотным.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Список литературы оформляется с указанием автора, названия источника, места издания, года издания, названия издательства, использованных страниц.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Этапы работы над рефератом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1.Формулирование темы. Тема должна быть не только актуальной по своему значению, но оригинальной, интересной по содержанию.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2.Подбор и изучение основных источников по теме (как правило, не менее 8-10). 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3.Составление библиографии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4.Обработка и систематизация информации.</w:t>
      </w:r>
    </w:p>
    <w:p w:rsidR="00C5638F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5.Разработка плана реферата. </w:t>
      </w:r>
    </w:p>
    <w:p w:rsidR="008A3921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6.Написание реферата. 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7.Публичное выступление  на занятии.</w:t>
      </w:r>
    </w:p>
    <w:p w:rsidR="004C1062" w:rsidRPr="00633FDF" w:rsidRDefault="009F6F0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Введение 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цель ознакомить  с сущностью излагаемого вопроса, с современным состоянием проблемы. Здесь должна быть четко сформулирована цель и задачи работы.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введения – не более 1 страницы. Умение кратко и по существу излагать свои мысли – это одно из достоинств автора. Иллюстрации в раздел «Введение» не помещаются.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Основная часть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Следующий после «Введения» раздел должен иметь заглавие, выражающее основное содержание реферата, его суть. Главы основной части реферата должны соответствовать плану реферата (простому или развернутому) и указанным в плане страницам реферата. В этом разделе должен быть подробно представлен материал, полученный в ходе изучения различных источников информации (литературы). Все сокращения в тексте должны быть расшифрованы. Ссылки на авторов цитируемой литературы должны соответствовать номерам, под которыми они идут по списку литературы. Объем самого реферата – не менее 15 листов. Нумерация страниц реферата и приложений производится в правом верхнем углу арабскими цифрами без знака «№». Титульный лист считается первым, но не нумеруется. Страница с планом, таким образом, имеет номер «2».  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Заключение.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Формулировка его требует краткости и лаконичности. В этом разделе должна содержаться информация о том, насколько удалось достичь поставленной цели, значимость выполненной работы, предложения по практическому использованию результатов, возможное дальнейшее продолжение работы.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Список литературы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Имеются в виду те источники информации, которые имеют прямое отношение к работе и использованы в ней. При этом в самом тексте работы должны быть обозначены номера источников информации, под которыми они находятся в списке литературы, и на которые ссылается автор. Эти номера в тексте работы заключаются в квадратные скобки, рядом через запятую указываются страницы, которые использовались как источник информации, например: [1, с.18]. В списке литературы эти квадратные скобки не ставятся. Оформляется список использованной литературы со всеми выходными данными. Он оформляется по алфавиту и имеет сквозную нумерацию арабскими цифрами.    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Приложения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(карты, схемы, графики, диаграммы, рисунки, фото и т.д.)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Оформление реферата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Реферат должен быть выполнен любым печатным способом на пишущей машинке или с использованием компьютера и принтера на одной стороне бумаги формата А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через полтора интервала. Цвет шрифта должен быть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черным, высота букв, цифр и других знаков не менее 1.8 (шрифт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14 пт.).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Текст следует печатать, соблюдая следующие размеры полей: 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верхнее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нижнее — 20 мм, левое — 30 мм, правое — 10 мм. Абзацный отступ должен быть одинаковым по всему тексту и составлять 1,25 см.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Выравнивание текста по ширине.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Разрешается использовать компьютерные возможности акцентирования внимания на определенных терминах, формулах, применяя выделение жирным шрифтом, курсив, подчеркивание.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Перенос слов недопустим!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Точку в конце заголовка не ставят. Если заголовок состоит из двух предложений, их разделяют точкой.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Подчеркивать заголовки не допускается.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Расстояние между заголовками раздела, подраздела и последующим текстом так же, как и расстояние между заголовками и предыдущим текстом, должно быть равно 15мм (2 пробела).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Название каждой главы и параграфа в тексте работы можно писать более крупным шрифтом, жирным шрифтом, чем весь остальной текст. Каждая глава начинается с новой страницы, параграфы (подразделы) располагаются друг за другом.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тексте реферат рекомендуется чаще применять красную строку, выделяя законченную мысль в самостоятельный абзац.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Перечисления, встречающиеся в тексте реферата, должны быть оформлены в виде маркированного или нумерованного списка.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страницы обязательно должны быть пронумерованы. Нумерация листов должна быть сквозной. Номер листа проставляется арабскими цифрами.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Нумерация листов начинается с третьего листа (после содержания) и заканчивается последним. На третьем листе ставится номер «3».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Номер страницы на титульном листе не проставляется!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Номера страниц проставляются в центре нижней части листа без точки. Список использованной литературы и приложения включаются в общую нумерацию листов.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Рисунки и таблицы, расположенные на отдельных листах, включают в общую нумерацию листов и помещают по возможности следом за листами, на которых приведены ссылки на эти таблицы или иллюстрации. Таблицы и иллюстрации нумеруются последовательно арабскими цифрами сквозной нумерацией. Допускается нумеровать рисунки и таблицы в пределах раздела. В этом случае номер таблицы (рисунка) состоит из номера раздела и порядкового номера таблицы, 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разделенных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точкой.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Оформление литературы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источник должен содержать следующие обязательные реквизиты: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фамилия и инициалы автора;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наименование;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издательство;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издания;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год издания.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источники, включенные в библиографию, должны быть последовательно пронумерованы и расположены в следующем порядке: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законодательные акты;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постановления Правительства;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нормативные документы;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статистические материалы;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научные и литературные источники – в алфавитном порядке по первой букве фамилии автора.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работы размещаются приложения. В тексте на все приложения должны быть даны ссылки. Каждое приложение следует начинать с новой страницы с указанием наверху посередине страницы слова «Приложение» и его номера. Приложение должно иметь заголовок, который записывают симметрично относительно текста с прописной буквы отдельной строкой.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</w:p>
    <w:p w:rsidR="004C1062" w:rsidRPr="00633FDF" w:rsidRDefault="004C1062" w:rsidP="0059231B">
      <w:pPr>
        <w:spacing w:after="0" w:line="240" w:lineRule="auto"/>
        <w:ind w:left="73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9F6F02"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633F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Методические рекомендации к созданию презентаций</w:t>
      </w:r>
    </w:p>
    <w:p w:rsidR="009F6F02" w:rsidRPr="00633FDF" w:rsidRDefault="009F6F02" w:rsidP="0059231B">
      <w:pPr>
        <w:spacing w:after="0" w:line="240" w:lineRule="auto"/>
        <w:ind w:left="7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062" w:rsidRPr="00633FDF" w:rsidRDefault="009F6F0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4C106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перегружать слайд информацией. Рекомендуется писать на одном слайде не более тридцати слов.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F6F02"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Шире использовать графическую информацию - там, где можно заменить текст рисунком, это следует делать.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нужно перегружать аудиторию слишком частой сменой слайдов. На 20 минут выступления должно приходиться не более 7 слайдов.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одном слайде нельзя использовать более 3 шрифтов. При этом курсив и жирный являются в этом случае отдельными шрифтами. То же касается цвета - недопустимо использовать более 3 цветов. </w:t>
      </w:r>
      <w:proofErr w:type="gram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  <w:proofErr w:type="gram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голубой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считаются разными цветами. Дело не только во вкусе или эстетике. Речь идет о восприятии информации.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Использовать шрифт без засечек. Шрифт без засечек воспринимается легче. Засечки - это элементы украшения, поперечные черточки вверху и внизу букв. Чтобы было яснее, шрифт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Times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New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Roman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 засечками, а </w:t>
      </w:r>
      <w:proofErr w:type="spellStart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Arial</w:t>
      </w:r>
      <w:proofErr w:type="spellEnd"/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без.</w:t>
      </w:r>
    </w:p>
    <w:p w:rsidR="004C1062" w:rsidRPr="00633FDF" w:rsidRDefault="004C1062" w:rsidP="005923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дублировать информацию. Слайды не должны содержать тот текст, который проговаривается устно.</w:t>
      </w:r>
    </w:p>
    <w:p w:rsidR="005C4E00" w:rsidRPr="00633FDF" w:rsidRDefault="005C4E00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2C340B" w:rsidRPr="00633FDF" w:rsidRDefault="002C340B" w:rsidP="0059231B">
      <w:pPr>
        <w:spacing w:line="240" w:lineRule="auto"/>
        <w:rPr>
          <w:rFonts w:ascii="Times New Roman" w:hAnsi="Times New Roman" w:cs="Times New Roman"/>
        </w:rPr>
      </w:pPr>
    </w:p>
    <w:p w:rsidR="000255B6" w:rsidRPr="00633FDF" w:rsidRDefault="0059231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33FDF">
        <w:rPr>
          <w:rStyle w:val="submenu-table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</w:t>
      </w:r>
      <w:r w:rsidR="00F11A33" w:rsidRPr="00633FDF">
        <w:rPr>
          <w:rStyle w:val="submenu-table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Тема1.</w:t>
      </w:r>
      <w:r w:rsidR="002C340B" w:rsidRPr="00633FDF">
        <w:rPr>
          <w:rStyle w:val="submenu-table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Введение</w:t>
      </w:r>
      <w:r w:rsidR="00F11A33" w:rsidRPr="00633FDF">
        <w:rPr>
          <w:rStyle w:val="submenu-table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C340B" w:rsidRPr="00633FDF">
        <w:rPr>
          <w:rStyle w:val="submenu-table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в физиологию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Возрастная физиология</w:t>
      </w:r>
      <w:r w:rsidRPr="00633FDF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 — наука об особенностях жизнедеятельности организма, о функциях его отдельных систем, процессах, в них протекающих, и механизмах их регуляции на разных этапах индивидуального развития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Частью ее является изучение физиологии ребенка в разные возрастные периоды.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Предметом возрастной физиологии (физиологии развития ребенка) как учебной дисциплины являются особенности развития физиологических функций, их формирования и регуляции, жизнедеятельности организма и механизмов его приспособления к внешней среде на разных этапах онтогенеза.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понятия возрастной физиологии: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Организм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255B6"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сложнейшая, иерархически 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организованная система органов и структур, обеспечивающих жизнедеятельность и взаимодействие с окружающей средой. Элементарной единицей организма является </w:t>
      </w: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клетка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Совокупность клеток, сходных по происхождению, строению и функции, образует </w:t>
      </w: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ткань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Ткани образуют органы, выполняющие определенные функции. </w:t>
      </w: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Функция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специфическая деятельность органа или системы.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Физиологическая система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совокупность органов и тканей, связанных общей функцией.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Функциональная система</w:t>
      </w: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динамическое объединение различных органов или их элементов, деятельность которых направлена на достижение определенной цели (полезного результата).</w:t>
      </w:r>
    </w:p>
    <w:p w:rsidR="000255B6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разделе I — «Введение в физиологию развития» — раскрывается предмет физиологии развития как составной части возрастной физиологии, дается представление о важнейших современных физиологических теориях онтогенеза, 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II — «Организм и среда» — дает представление об основных этапах и закономерностях роста и развития, о важнейших функциях организма, обеспечивающих взаимодействие организма с окружающей средой и приспособление его к изменяющимся условиям, о возрастном развитии организма и характерных особенностях этапов индивидуального развития.</w:t>
      </w:r>
    </w:p>
    <w:p w:rsidR="000255B6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разделе III — «Организм как целое» — содержится описание деятельности систем, интегрирующих организм в единое целое. В первую очередь это центральная нервная система, а также вегетативная нервная система и система гуморальной регуляции функций. </w:t>
      </w:r>
    </w:p>
    <w:p w:rsidR="00F11A33" w:rsidRPr="00633FDF" w:rsidRDefault="00F11A33" w:rsidP="0059231B">
      <w:pPr>
        <w:shd w:val="clear" w:color="auto" w:fill="FDFEFF"/>
        <w:spacing w:after="0" w:line="240" w:lineRule="auto"/>
        <w:ind w:firstLine="64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33F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IV — «Этапы развития ребенка» — содержит морфофизиологическое описание основных этапов развития ребенка от рождения до  подростков - юношеского возраста. Этот раздел наиболее важен для практиков, непосредственно работающих с ребенком, для которых важно знать и понимать основные морфофункциональные возрастные особенности организма ребенка на каждом из этапов его развития.</w:t>
      </w:r>
    </w:p>
    <w:p w:rsidR="00AF29D4" w:rsidRPr="00633FDF" w:rsidRDefault="00AF29D4" w:rsidP="0059231B">
      <w:pPr>
        <w:pStyle w:val="5"/>
        <w:shd w:val="clear" w:color="auto" w:fill="FDFEFF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   Общие физиологические закономерности роста и развития организма человека. Периодизация и </w:t>
      </w:r>
      <w:proofErr w:type="spell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гетерохронность</w:t>
      </w:r>
      <w:proofErr w:type="spellEnd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развития. Сенситивные периоды. Влияние наследственности и окружающей среды на развитие организма. Акселерация эпохальная и индивидуальная, биологический рост.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                                  Вопросы и задания</w:t>
      </w:r>
    </w:p>
    <w:p w:rsidR="000255B6" w:rsidRPr="00633FDF" w:rsidRDefault="00AF29D4" w:rsidP="0059231B">
      <w:pPr>
        <w:shd w:val="clear" w:color="auto" w:fill="FDFEFF"/>
        <w:spacing w:after="0" w:line="240" w:lineRule="auto"/>
        <w:ind w:firstLine="645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Физиологические закономерности роста и развития организма человека.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proofErr w:type="spell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Гетерохронность</w:t>
      </w:r>
      <w:proofErr w:type="spellEnd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развития.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Акселерация.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="002C340B" w:rsidRPr="00633FDF">
        <w:rPr>
          <w:rStyle w:val="apple-converted-space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[1-4].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Развитие физиологии в ХХ веке.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Основные принципы Павловской физиологии.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Основные физиологические понятия.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Характеристика рефлекторной активности организма.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Тема 2. Система крови. Кровь как внутренняя среда организма</w:t>
      </w:r>
    </w:p>
    <w:p w:rsidR="000255B6" w:rsidRPr="00633FDF" w:rsidRDefault="000255B6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         Внутренняя среда организма — это кровь, лимфа и жидкость, заполняющая промежутки между клетками и тканями. Кровеносные и лимфатические сосуды, пронизывающие все органы человека, имеют в своих стенках мельчайшие поры, через которые могут проникать даже некоторые клетки крови. Вода, составляющая основу всех жидкостей в организме, вместе с растворенными в ней органическими и неорганическими веществами легко проходит через стенки сосудов. Вследствие этого химический состав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/>
          <w:iCs/>
          <w:color w:val="000000" w:themeColor="text1"/>
          <w:sz w:val="28"/>
          <w:szCs w:val="28"/>
        </w:rPr>
        <w:t>плазмы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крови (то есть жидкой части крови, не содержащей клеток),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/>
          <w:iCs/>
          <w:color w:val="000000" w:themeColor="text1"/>
          <w:sz w:val="28"/>
          <w:szCs w:val="28"/>
        </w:rPr>
        <w:t>лимфы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и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/>
          <w:iCs/>
          <w:color w:val="000000" w:themeColor="text1"/>
          <w:sz w:val="28"/>
          <w:szCs w:val="28"/>
        </w:rPr>
        <w:t>тканевой жидкости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во многом одинаков. С возрастом существенных изменений химического состава этих жидкостей не происходит. В то же время различия в составе указанных жидкостей могут быть связаны с деятельностью тех органов, в которых эти жидкости находятся.</w:t>
      </w:r>
    </w:p>
    <w:p w:rsidR="00B8125C" w:rsidRPr="00633FDF" w:rsidRDefault="00B8125C" w:rsidP="0059231B">
      <w:pPr>
        <w:pStyle w:val="5"/>
        <w:shd w:val="clear" w:color="auto" w:fill="FDFEFF"/>
        <w:spacing w:before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Вопросы и задания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1. Расскажите, из каких компонентов состоит кровь.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2. Чем отличается кровь ребенка от крови взрослого по составу и свойствам?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3. Как реагируют компоненты крови на учебную и физическую нагрузку?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4. Чем отличаются лимфа и тканевая жидкость от крови?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5. Что такое гомеостаз? Приведите пример.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6. Что такое иммунитет, какие бывают виды иммунитета?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7. Какие клетки в организме отвечают за иммунные реакции?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8. Чем отличается иммунитет у детей?</w:t>
      </w:r>
    </w:p>
    <w:p w:rsidR="00B8125C" w:rsidRPr="00633FDF" w:rsidRDefault="00B8125C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9. Что такое иммунизация и для чего она проводится?</w:t>
      </w:r>
    </w:p>
    <w:p w:rsidR="003605A3" w:rsidRDefault="00B8125C" w:rsidP="0059231B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="002C340B" w:rsidRPr="00633FDF">
        <w:rPr>
          <w:rStyle w:val="apple-converted-space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[1-4].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lastRenderedPageBreak/>
        <w:t>Контрольные вопросы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Группы крови.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Органы кроветворения.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Регуляция кроветворения.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AF29D4" w:rsidRPr="00633FDF" w:rsidRDefault="002C340B" w:rsidP="0059231B">
      <w:pPr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</w:pPr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Тема 3. Система кровообращения и </w:t>
      </w:r>
      <w:proofErr w:type="spellStart"/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лимфообращения</w:t>
      </w:r>
      <w:proofErr w:type="spellEnd"/>
      <w:r w:rsidRPr="00633FD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Регуляция деятельности сердца. Кровеносные сосуды. Давление крови. Физиология микро-регуляции. Иннервация кровеносных сосудов. Деятельность </w:t>
      </w:r>
      <w:proofErr w:type="spellStart"/>
      <w:proofErr w:type="gram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сердечно-сосудистой</w:t>
      </w:r>
      <w:proofErr w:type="spellEnd"/>
      <w:proofErr w:type="gramEnd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системы при физической нагрузке. Лимфа и </w:t>
      </w:r>
      <w:proofErr w:type="spell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лимфообращение</w:t>
      </w:r>
      <w:proofErr w:type="spellEnd"/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[1-4].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</w:p>
    <w:p w:rsidR="00AF29D4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 Регуляция деятельности сердца.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Физиология микро-регуляции.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Деятельность </w:t>
      </w:r>
      <w:proofErr w:type="spellStart"/>
      <w:proofErr w:type="gram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сердечно-сосудистой</w:t>
      </w:r>
      <w:proofErr w:type="spellEnd"/>
      <w:proofErr w:type="gramEnd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системы.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4. Лимфа и </w:t>
      </w:r>
      <w:proofErr w:type="spellStart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лимфообращение</w:t>
      </w:r>
      <w:proofErr w:type="spellEnd"/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Тема 4. Система дыхания. Сущность и значение дыхания </w:t>
      </w:r>
      <w:proofErr w:type="gramStart"/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организма</w:t>
      </w:r>
      <w:proofErr w:type="gramEnd"/>
      <w:r w:rsidRPr="00633FD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F29D4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Непрерывно идущие в каждой клетке организма окислительно-восстановительные реакции нуждаются в постоянном притоке субстратов окисления (углеводов, липидов и аминокислот) и окислителя — кислорода. </w:t>
      </w:r>
    </w:p>
    <w:p w:rsidR="00AF29D4" w:rsidRPr="00633FDF" w:rsidRDefault="00AF29D4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организме имеются внушительные запасы питательных веществ — углеводные и жировые депо, а также огромный запас белков в скелетных мышцах, поэтому даже сравнительно длительное (в течение нескольких суток) голодание не приносит человеку существенного вреда. А вот запасов кислорода в организме практически нет, если не считать небольшого количества, содержащегося в мышцах в форме оксимиоглобина, поэтому без его поставки человек способен </w:t>
      </w:r>
      <w:proofErr w:type="gramStart"/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>выжить</w:t>
      </w:r>
      <w:proofErr w:type="gramEnd"/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лишь 2–3 мин, после чего наступает так называемая «клиническая смерть». Если в течение 10–20 мин снабжение клеток мозга кислородом не восстановится, в них произойдут такие биохимические изменения, которые нарушат их функциональные свойства и приведут к скорой гибели всего организма.</w:t>
      </w:r>
    </w:p>
    <w:p w:rsidR="00AF29D4" w:rsidRPr="00633FDF" w:rsidRDefault="00AF29D4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Другие клетки тела при этом могут и не пострадать в такой степени, но нервные клетки крайне чувствительны к недостатку кислорода. </w:t>
      </w:r>
    </w:p>
    <w:p w:rsidR="00000277" w:rsidRPr="00633FDF" w:rsidRDefault="00AF29D4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>Вот почему одной из центральных физиологических систем организма является функциональная система кислородного обеспечения, и состояние именно этой системы чаще всего используется для оценки «здоровья»</w:t>
      </w:r>
      <w:proofErr w:type="gramStart"/>
      <w:r w:rsidR="00B8125C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остав вдыхаемого, выдыхаемого и альвеоля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рного воздуха. Строение легких. 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Дыхательный цикл. Легочные объемы и вентиляция. Дыхательный центр. Дыхание при физической нагрузке.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="002C340B" w:rsidRPr="00633FDF">
        <w:rPr>
          <w:rStyle w:val="apple-converted-space"/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[1-4].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1.Строение легких.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 Дыхательный цикл.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3. Дыхательный центр.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Тема 5. Система пищеварения. Сущность и значение пищеварения</w:t>
      </w:r>
      <w:r w:rsidR="002C340B" w:rsidRPr="00633FD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И. П. Павлов – создатель учения о физиологии пищеварения. Пищеварение в желудке, двенадцатиперстной кишке, тонком и толстом кишечнике. Физиологическая сущность всасывания. Современные представления о локализации и функции пищевого центра.</w:t>
      </w:r>
      <w:r w:rsidR="00000277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Пищеварение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Чтобы стать доступными для метаболических превращений в клетках, пищевые вещества должны пройти предварительную обработку в желудочно-кишечном тракте. Только всосавшись в кровь и лимфу из кишечника, белки, жиры, углеводы, витамины, минеральные </w:t>
      </w:r>
      <w:proofErr w:type="gramStart"/>
      <w:r w:rsidRPr="00633FDF">
        <w:rPr>
          <w:color w:val="000000" w:themeColor="text1"/>
          <w:sz w:val="28"/>
          <w:szCs w:val="28"/>
        </w:rPr>
        <w:t>соли</w:t>
      </w:r>
      <w:proofErr w:type="gramEnd"/>
      <w:r w:rsidRPr="00633FDF">
        <w:rPr>
          <w:color w:val="000000" w:themeColor="text1"/>
          <w:sz w:val="28"/>
          <w:szCs w:val="28"/>
        </w:rPr>
        <w:t xml:space="preserve"> и вода включаются в обмен веществ. Все эти процессы составляют главную функцию пищеварительной системы.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Возрастные изменения строения и функций пищеварительной системы неразрывно связаны с особенностями жизнедеятельности организма на каждом из этапов онтогенеза, т. е. с энергетическими и пластическими потребностями, с особенностями питания.</w:t>
      </w:r>
    </w:p>
    <w:p w:rsidR="00FF4840" w:rsidRPr="00633FDF" w:rsidRDefault="002C340B" w:rsidP="003605A3">
      <w:pPr>
        <w:pStyle w:val="book"/>
        <w:shd w:val="clear" w:color="auto" w:fill="FDFEFF"/>
        <w:spacing w:before="0" w:beforeAutospacing="0" w:after="0" w:afterAutospacing="0"/>
        <w:ind w:firstLine="567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Циклы пищеварения.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Физиологическая сущность всасывания.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Функции пищевого центра.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6. Обмен веществ и энергии. Питание. Теплообмен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Формы обмена энергией</w:t>
      </w:r>
      <w:r w:rsidRPr="00633FDF">
        <w:rPr>
          <w:color w:val="000000" w:themeColor="text1"/>
          <w:sz w:val="28"/>
          <w:szCs w:val="28"/>
        </w:rPr>
        <w:t xml:space="preserve">. </w:t>
      </w:r>
      <w:proofErr w:type="gramStart"/>
      <w:r w:rsidRPr="00633FDF">
        <w:rPr>
          <w:color w:val="000000" w:themeColor="text1"/>
          <w:sz w:val="28"/>
          <w:szCs w:val="28"/>
        </w:rPr>
        <w:t>В физике хорошо известны переходы энергии из одной формы в другую — например, потенциальной в кинетическую, электрической в химическую энергию молекулярных взаимодействий или механическую энергию электродвигателя, и т. д. В живом организме взаимопревращения форм энергии также многообразны.</w:t>
      </w:r>
      <w:proofErr w:type="gramEnd"/>
      <w:r w:rsidRPr="00633FDF">
        <w:rPr>
          <w:color w:val="000000" w:themeColor="text1"/>
          <w:sz w:val="28"/>
          <w:szCs w:val="28"/>
        </w:rPr>
        <w:t xml:space="preserve"> Например, свет (лучистая энергия) преобразуется зелеными растениями в энергию химических связей. Есть микроорганизмы, которые способны химическую энергию окружающей среды преобразовывать в химическую энергию собственного организма. Для животных организмов, к которым относится человек, характерно превращение химической энергии окислительных процессов в тепловую и механическую энергию, а также в химическую энергию образования сложнейших органических молекул. Потребляя пищу и кислород, организм использует эти вещества для получения энергии, которую затем выделяет в окружающее пространство в виде тепла или в виде механических перемещений предметов или частей собственного тела.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Баланс между продукцией и расходованием энергии</w:t>
      </w:r>
      <w:r w:rsidRPr="00633FDF">
        <w:rPr>
          <w:color w:val="000000" w:themeColor="text1"/>
          <w:sz w:val="28"/>
          <w:szCs w:val="28"/>
        </w:rPr>
        <w:t xml:space="preserve">. Суммарное потребление энергии организмом равно суммарному количеству энергии, которое выделяется им в процессе жизнедеятельности. Надо подчеркнуть, что такой баланс можно наблюдать только в том случае, если наблюдение за организмом ведется достаточно длительно и при этом строго учитываются все виды потребленной или выделенной им энергии. В короткие промежутки времени (несколько минут или часов) баланс может и не наблюдаться из-за способности организма регулировать потребление и отдачу энергии в </w:t>
      </w:r>
      <w:r w:rsidRPr="00633FDF">
        <w:rPr>
          <w:color w:val="000000" w:themeColor="text1"/>
          <w:sz w:val="28"/>
          <w:szCs w:val="28"/>
        </w:rPr>
        <w:lastRenderedPageBreak/>
        <w:t>зависимости от конкретных условий, в которых он находится. В растущем организме некоторая (сравнительно небольшая, не выше 5–7 %) доля энергии аккумулируется в виде новых структур, молекул, клеток, и поэтому такой организм выделяет в окружающий мир чуть меньше энергии, чем потребляет. Такое соотношение процессов образования и расходования энергии принято называть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/>
          <w:iCs/>
          <w:color w:val="000000" w:themeColor="text1"/>
          <w:sz w:val="28"/>
          <w:szCs w:val="28"/>
        </w:rPr>
        <w:t>анаболизмом</w:t>
      </w:r>
      <w:r w:rsidRPr="00633FDF">
        <w:rPr>
          <w:color w:val="000000" w:themeColor="text1"/>
          <w:sz w:val="28"/>
          <w:szCs w:val="28"/>
        </w:rPr>
        <w:t>. К старости, напротив, деструктивные процессы начинают преобладать над процессами синтеза, в результате чего выделение энергии может несколько превышать ее потребление. Такое соотношение называется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/>
          <w:iCs/>
          <w:color w:val="000000" w:themeColor="text1"/>
          <w:sz w:val="28"/>
          <w:szCs w:val="28"/>
        </w:rPr>
        <w:t>катаболизм</w:t>
      </w:r>
      <w:r w:rsidRPr="00633FDF">
        <w:rPr>
          <w:color w:val="000000" w:themeColor="text1"/>
          <w:sz w:val="28"/>
          <w:szCs w:val="28"/>
        </w:rPr>
        <w:t>. Анаболизм и катаболизм (как две стороны одной медали — энергетического метаболизма) непрерывно протекают в любом живом организме, причем они либо разделены в пространстве (т. е. в одних клетках в данный момент идет катаболизм, а в других — анаболизм), либо во времени, чередуясь в одной и той же клетке как фазы единого процесса. Однако при некоторых состояниях организма одно из этих направлений получает временное преимущество. Так, болезнь часто связана с преобладанием катаболизма, тогда как выздоровление обычно означает преобладание анаболизма.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Биологическое окисление</w:t>
      </w:r>
      <w:r w:rsidRPr="00633FDF">
        <w:rPr>
          <w:color w:val="000000" w:themeColor="text1"/>
          <w:sz w:val="28"/>
          <w:szCs w:val="28"/>
        </w:rPr>
        <w:t>. Единственным источником энергии для животного организма является химический процесс биологического окисления белков, жиров и углеводов. Если по той или иной причине организм лишен пищи, то его жизнедеятельность поддерживается за счет окисления накопленных заранее резервов углеводов (в печени и мышцах), жиров (жировая ткань), а также белков (собственные мышцы). Главное при этом — обеспечить достаточное энергоснабжение нервных клеток, от которых зависит управление всеми функциями организма. Гибель нервной системы означает гибель организма.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33FDF">
        <w:rPr>
          <w:color w:val="000000" w:themeColor="text1"/>
          <w:sz w:val="28"/>
          <w:szCs w:val="28"/>
        </w:rPr>
        <w:t>Химически процесс биологического окисления не отличается от процесса горения, только протекает гораздо медленнее, поскольку разделен на множество фаз и управляется специальными внутриклеточными ферментами. Такая «замедленность» окисления в живой клетке имеет глубокий биологический смысл: благодаря разделению процесса окисления на многочисленные фазы организму удается максимально полно использовать энергию, заключенную в химических связях окисляемых веществ. В результате КПД внутриклеточного окисления бывает очень высоким — 90 % и более. В чем же «полезный результат» процесса биологического окисления? В отличие от процесса горения, в результате которого освобождается тепловая энергия, т. е. энергия химических связей превращается в энергию хаотического движения молекул, биологическое окисление энергию одних химических связей (в молекулах питательных веществ) преобразует в энергию других химических связей (в молекулах синтезируемых веществ)</w:t>
      </w:r>
      <w:proofErr w:type="gramStart"/>
      <w:r w:rsidRPr="00633FDF">
        <w:rPr>
          <w:color w:val="000000" w:themeColor="text1"/>
          <w:sz w:val="28"/>
          <w:szCs w:val="28"/>
        </w:rPr>
        <w:t>.</w:t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О</w:t>
      </w:r>
      <w:proofErr w:type="gramEnd"/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бмен углеводов. Водно-солевой обмен. Образование и расход энергии. Питание. Теплообмен.</w:t>
      </w:r>
    </w:p>
    <w:p w:rsidR="00000277" w:rsidRPr="00633FDF" w:rsidRDefault="00000277" w:rsidP="0059231B">
      <w:pPr>
        <w:pStyle w:val="5"/>
        <w:shd w:val="clear" w:color="auto" w:fill="FDFE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t>Вопросы и задания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1. Как закон сохранения энергии реализуется в деятельности организма?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2. Что такое биологическое окисление и как оно происходит?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lastRenderedPageBreak/>
        <w:t>3. Зачем организму энергия?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4. Назовите три основных способа получения энергии в клетке.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5. Что такое энергетический обмен и как он изменяется с возрастом?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6. Как с возрастом меняются способы терморегуляции организма?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7. Из чего состоит пища человека?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8. Сколько нужно пищи ребенку и взрослому?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9. Что такое витамины, зачем они нужны? Назовите источники витаминов.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10. Перечислите особенности пищеварения младенца.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11. Что происходит с пищей в желудке и чем желудок ребенка отличается от желудка взрослого?</w:t>
      </w:r>
    </w:p>
    <w:p w:rsidR="00000277" w:rsidRPr="00633FDF" w:rsidRDefault="00000277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12. Что происходит с пищей в кишечнике и чем кишечник ребенка отличается от кишечника взрослого?</w:t>
      </w:r>
    </w:p>
    <w:p w:rsidR="00BE64DA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ind w:firstLine="567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bookmarkStart w:id="0" w:name="t11"/>
      <w:bookmarkEnd w:id="0"/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Обмен углеводов.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Образование и расход энергии.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Теплообмен.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7. Выделительные органы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Возрастные особенности выделительной функции</w:t>
      </w:r>
      <w:r w:rsidRPr="00633FDF">
        <w:rPr>
          <w:color w:val="000000" w:themeColor="text1"/>
          <w:sz w:val="28"/>
          <w:szCs w:val="28"/>
        </w:rPr>
        <w:t xml:space="preserve">. Важным условием эффективной деятельности почек является адекватный уровень их кровоснабжения. В условиях покоя у новорожденных в почки поступает всего 5 % минутного объема крови, тогда как у взрослых — 20–25 %. Значительное увеличение почечного кровоснабжения наблюдается в течение 8-10 </w:t>
      </w:r>
      <w:proofErr w:type="spellStart"/>
      <w:r w:rsidRPr="00633FDF">
        <w:rPr>
          <w:color w:val="000000" w:themeColor="text1"/>
          <w:sz w:val="28"/>
          <w:szCs w:val="28"/>
        </w:rPr>
        <w:t>нед</w:t>
      </w:r>
      <w:proofErr w:type="spellEnd"/>
      <w:r w:rsidRPr="00633FDF">
        <w:rPr>
          <w:color w:val="000000" w:themeColor="text1"/>
          <w:sz w:val="28"/>
          <w:szCs w:val="28"/>
        </w:rPr>
        <w:t xml:space="preserve"> после рождения. Уже к 3-му году жизни суммарный почечный кровоток практически достигает уровня взрослого человека.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Новорожденные при любом водном режиме выводят гипотоническую (</w:t>
      </w:r>
      <w:proofErr w:type="spellStart"/>
      <w:r w:rsidRPr="00633FDF">
        <w:rPr>
          <w:color w:val="000000" w:themeColor="text1"/>
          <w:sz w:val="28"/>
          <w:szCs w:val="28"/>
        </w:rPr>
        <w:t>малоконцентрированную</w:t>
      </w:r>
      <w:proofErr w:type="spellEnd"/>
      <w:r w:rsidRPr="00633FDF">
        <w:rPr>
          <w:color w:val="000000" w:themeColor="text1"/>
          <w:sz w:val="28"/>
          <w:szCs w:val="28"/>
        </w:rPr>
        <w:t>) мочу. В основе низкой концентрирующей способности их почек лежат: 1) морфологическая незрелость почек; 2) положительный азотистый баланс; 3) нечувствительность почек к антидиуретическому гормону. При искусственном вскармливании коровьим молоком, содержащим больше солей и белков по сравнению с женским, концентрирующая способность развивается раньше, чем при грудном питании.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Из-за сниженной способности концентрировать мочу ребенок затрачивает примерно вдвое больше воды, чем взрослый, на выведение одного и того же количества </w:t>
      </w:r>
      <w:proofErr w:type="spellStart"/>
      <w:r w:rsidRPr="00633FDF">
        <w:rPr>
          <w:color w:val="000000" w:themeColor="text1"/>
          <w:sz w:val="28"/>
          <w:szCs w:val="28"/>
        </w:rPr>
        <w:t>осмотически</w:t>
      </w:r>
      <w:proofErr w:type="spellEnd"/>
      <w:r w:rsidRPr="00633FDF">
        <w:rPr>
          <w:color w:val="000000" w:themeColor="text1"/>
          <w:sz w:val="28"/>
          <w:szCs w:val="28"/>
        </w:rPr>
        <w:t xml:space="preserve"> активных веществ. Вместе с высокими потерями воды через кожу и легкие это создает известную напряженность водного баланса ребенка. При грудном вскармливании эта напряженность выражена меньше, чем при вскармливании коровьим молоком. Замена женского молока эквивалентным количеством коровьего увеличивает нагрузку на почки в 4,5 раза. Соответственно, возрастает и потребность в воде. Способность к </w:t>
      </w:r>
      <w:proofErr w:type="spellStart"/>
      <w:r w:rsidRPr="00633FDF">
        <w:rPr>
          <w:color w:val="000000" w:themeColor="text1"/>
          <w:sz w:val="28"/>
          <w:szCs w:val="28"/>
        </w:rPr>
        <w:t>реабсорбции</w:t>
      </w:r>
      <w:proofErr w:type="spellEnd"/>
      <w:r w:rsidRPr="00633FDF">
        <w:rPr>
          <w:color w:val="000000" w:themeColor="text1"/>
          <w:sz w:val="28"/>
          <w:szCs w:val="28"/>
        </w:rPr>
        <w:t xml:space="preserve"> у детей раннего возраста </w:t>
      </w:r>
      <w:r w:rsidRPr="00633FDF">
        <w:rPr>
          <w:color w:val="000000" w:themeColor="text1"/>
          <w:sz w:val="28"/>
          <w:szCs w:val="28"/>
        </w:rPr>
        <w:lastRenderedPageBreak/>
        <w:t xml:space="preserve">снижена по сравнению </w:t>
      </w:r>
      <w:proofErr w:type="gramStart"/>
      <w:r w:rsidRPr="00633FDF">
        <w:rPr>
          <w:color w:val="000000" w:themeColor="text1"/>
          <w:sz w:val="28"/>
          <w:szCs w:val="28"/>
        </w:rPr>
        <w:t>со</w:t>
      </w:r>
      <w:proofErr w:type="gramEnd"/>
      <w:r w:rsidRPr="00633FDF">
        <w:rPr>
          <w:color w:val="000000" w:themeColor="text1"/>
          <w:sz w:val="28"/>
          <w:szCs w:val="28"/>
        </w:rPr>
        <w:t xml:space="preserve"> взрослыми. Так, </w:t>
      </w:r>
      <w:proofErr w:type="spellStart"/>
      <w:r w:rsidRPr="00633FDF">
        <w:rPr>
          <w:color w:val="000000" w:themeColor="text1"/>
          <w:sz w:val="28"/>
          <w:szCs w:val="28"/>
        </w:rPr>
        <w:t>канальцевая</w:t>
      </w:r>
      <w:proofErr w:type="spellEnd"/>
      <w:r w:rsidRPr="00633FDF">
        <w:rPr>
          <w:color w:val="000000" w:themeColor="text1"/>
          <w:sz w:val="28"/>
          <w:szCs w:val="28"/>
        </w:rPr>
        <w:t xml:space="preserve"> </w:t>
      </w:r>
      <w:proofErr w:type="spellStart"/>
      <w:r w:rsidRPr="00633FDF">
        <w:rPr>
          <w:color w:val="000000" w:themeColor="text1"/>
          <w:sz w:val="28"/>
          <w:szCs w:val="28"/>
        </w:rPr>
        <w:t>реабсорбция</w:t>
      </w:r>
      <w:proofErr w:type="spellEnd"/>
      <w:r w:rsidRPr="00633FDF">
        <w:rPr>
          <w:color w:val="000000" w:themeColor="text1"/>
          <w:sz w:val="28"/>
          <w:szCs w:val="28"/>
        </w:rPr>
        <w:t xml:space="preserve"> жидкости у новорожденных составляет 78–89 %, а у взрослых — 98–99,5 %.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Созревание осморегулирующих механизмов у человека проходит несколько этапов, наиболее важные вехи на этом пути — возраст 7–8 </w:t>
      </w:r>
      <w:proofErr w:type="spellStart"/>
      <w:proofErr w:type="gramStart"/>
      <w:r w:rsidRPr="00633FDF">
        <w:rPr>
          <w:color w:val="000000" w:themeColor="text1"/>
          <w:sz w:val="28"/>
          <w:szCs w:val="28"/>
        </w:rPr>
        <w:t>мес</w:t>
      </w:r>
      <w:proofErr w:type="spellEnd"/>
      <w:proofErr w:type="gramEnd"/>
      <w:r w:rsidRPr="00633FDF">
        <w:rPr>
          <w:color w:val="000000" w:themeColor="text1"/>
          <w:sz w:val="28"/>
          <w:szCs w:val="28"/>
        </w:rPr>
        <w:t xml:space="preserve">, 2–3 года и 10–11 лет. Тем не </w:t>
      </w:r>
      <w:proofErr w:type="gramStart"/>
      <w:r w:rsidRPr="00633FDF">
        <w:rPr>
          <w:color w:val="000000" w:themeColor="text1"/>
          <w:sz w:val="28"/>
          <w:szCs w:val="28"/>
        </w:rPr>
        <w:t>менее</w:t>
      </w:r>
      <w:proofErr w:type="gramEnd"/>
      <w:r w:rsidRPr="00633FDF">
        <w:rPr>
          <w:color w:val="000000" w:themeColor="text1"/>
          <w:sz w:val="28"/>
          <w:szCs w:val="28"/>
        </w:rPr>
        <w:t xml:space="preserve"> относительная напряженность водно-солевого обмена, особенно в экстремальных ситуациях, отмечается в течение всего периода детства.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Регуляция кислотно-щелочного равновесия</w:t>
      </w:r>
      <w:r w:rsidRPr="00633FDF">
        <w:rPr>
          <w:color w:val="000000" w:themeColor="text1"/>
          <w:sz w:val="28"/>
          <w:szCs w:val="28"/>
        </w:rPr>
        <w:t>. Почки участвуют в поддержании кислотно-щелочного равновесия благодаря способности секретировать водородный ион, выделяя кислую мочу (</w:t>
      </w:r>
      <w:proofErr w:type="spellStart"/>
      <w:r w:rsidRPr="00633FDF">
        <w:rPr>
          <w:color w:val="000000" w:themeColor="text1"/>
          <w:sz w:val="28"/>
          <w:szCs w:val="28"/>
        </w:rPr>
        <w:t>рН</w:t>
      </w:r>
      <w:proofErr w:type="spellEnd"/>
      <w:r w:rsidRPr="00633FDF">
        <w:rPr>
          <w:color w:val="000000" w:themeColor="text1"/>
          <w:sz w:val="28"/>
          <w:szCs w:val="28"/>
        </w:rPr>
        <w:t xml:space="preserve"> менее 4,4). Ребенок уже с первых дней жизни может выделять кислую мочу, однако эта способность у него ниже, чем у взрослого.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Так, почка взрослого выводит за 8 ч 20 % от общего количества введенной кислоты, а детская — только 10 %. Однако в норме почки ребенка способны удовлетворительно поддерживать это равновесие, особенно при грудном вскармливании.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b/>
          <w:bCs/>
          <w:i/>
          <w:iCs/>
          <w:color w:val="000000" w:themeColor="text1"/>
          <w:sz w:val="28"/>
          <w:szCs w:val="28"/>
        </w:rPr>
        <w:t>Возрастные особенности водно-солевого обмена</w:t>
      </w:r>
      <w:r w:rsidRPr="00633FDF">
        <w:rPr>
          <w:color w:val="000000" w:themeColor="text1"/>
          <w:sz w:val="28"/>
          <w:szCs w:val="28"/>
        </w:rPr>
        <w:t xml:space="preserve">. Формирование гомеостатических функций почек отражает их способность к сохранению водно-солевого баланса организма, который определяется количеством жидкости в различных средах, их ионным составом, </w:t>
      </w:r>
      <w:proofErr w:type="spellStart"/>
      <w:r w:rsidRPr="00633FDF">
        <w:rPr>
          <w:color w:val="000000" w:themeColor="text1"/>
          <w:sz w:val="28"/>
          <w:szCs w:val="28"/>
        </w:rPr>
        <w:t>осмолярностью</w:t>
      </w:r>
      <w:proofErr w:type="spellEnd"/>
      <w:r w:rsidRPr="00633FDF">
        <w:rPr>
          <w:color w:val="000000" w:themeColor="text1"/>
          <w:sz w:val="28"/>
          <w:szCs w:val="28"/>
        </w:rPr>
        <w:t xml:space="preserve"> и кислотно-щелочным равновесием.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Наиболее распространенным и важным соединением в организме человека является вода. В водной среде осуществляются все химические, обменные и транспортные процессы, она служит универсальным растворителем продуктов питания и обмена. На долю жидкости приходится 58–80 % массы тела.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К моменту рождения ребенка содержание воды в организме составляет 75–80 % его массы и зависит от степени зрелости. У недоношенных количество жидкости больше в связи с незрелостью регуляторных механизмов, повышенной </w:t>
      </w:r>
      <w:proofErr w:type="spellStart"/>
      <w:r w:rsidRPr="00633FDF">
        <w:rPr>
          <w:color w:val="000000" w:themeColor="text1"/>
          <w:sz w:val="28"/>
          <w:szCs w:val="28"/>
        </w:rPr>
        <w:t>гидрофильностью</w:t>
      </w:r>
      <w:proofErr w:type="spellEnd"/>
      <w:r w:rsidRPr="00633FDF">
        <w:rPr>
          <w:color w:val="000000" w:themeColor="text1"/>
          <w:sz w:val="28"/>
          <w:szCs w:val="28"/>
        </w:rPr>
        <w:t xml:space="preserve"> тканей и незначительным содержанием жира. С возрастом относительное количество ее уменьшается, особенно интенсивно </w:t>
      </w:r>
      <w:proofErr w:type="gramStart"/>
      <w:r w:rsidRPr="00633FDF">
        <w:rPr>
          <w:color w:val="000000" w:themeColor="text1"/>
          <w:sz w:val="28"/>
          <w:szCs w:val="28"/>
        </w:rPr>
        <w:t>в первые</w:t>
      </w:r>
      <w:proofErr w:type="gramEnd"/>
      <w:r w:rsidRPr="00633FDF">
        <w:rPr>
          <w:color w:val="000000" w:themeColor="text1"/>
          <w:sz w:val="28"/>
          <w:szCs w:val="28"/>
        </w:rPr>
        <w:t xml:space="preserve"> годы жизни. К 3–5 годам общее количество жидкости (</w:t>
      </w:r>
      <w:proofErr w:type="gramStart"/>
      <w:r w:rsidRPr="00633FDF">
        <w:rPr>
          <w:color w:val="000000" w:themeColor="text1"/>
          <w:sz w:val="28"/>
          <w:szCs w:val="28"/>
        </w:rPr>
        <w:t>в</w:t>
      </w:r>
      <w:proofErr w:type="gramEnd"/>
      <w:r w:rsidRPr="00633FDF">
        <w:rPr>
          <w:color w:val="000000" w:themeColor="text1"/>
          <w:sz w:val="28"/>
          <w:szCs w:val="28"/>
        </w:rPr>
        <w:t xml:space="preserve"> %) достигает </w:t>
      </w:r>
      <w:proofErr w:type="gramStart"/>
      <w:r w:rsidRPr="00633FDF">
        <w:rPr>
          <w:color w:val="000000" w:themeColor="text1"/>
          <w:sz w:val="28"/>
          <w:szCs w:val="28"/>
        </w:rPr>
        <w:t>уровня</w:t>
      </w:r>
      <w:proofErr w:type="gramEnd"/>
      <w:r w:rsidRPr="00633FDF">
        <w:rPr>
          <w:color w:val="000000" w:themeColor="text1"/>
          <w:sz w:val="28"/>
          <w:szCs w:val="28"/>
        </w:rPr>
        <w:t xml:space="preserve"> взрослого человека (табл. 7).</w:t>
      </w:r>
    </w:p>
    <w:p w:rsidR="003605A3" w:rsidRDefault="002C340B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bCs/>
          <w:color w:val="000000" w:themeColor="text1"/>
          <w:sz w:val="28"/>
          <w:szCs w:val="28"/>
          <w:shd w:val="clear" w:color="auto" w:fill="FFFFFF"/>
          <w:lang w:val="kk-KZ"/>
        </w:rPr>
      </w:pPr>
      <w:r w:rsidRPr="00633FDF">
        <w:rPr>
          <w:color w:val="000000" w:themeColor="text1"/>
          <w:sz w:val="28"/>
          <w:szCs w:val="28"/>
          <w:shd w:val="clear" w:color="auto" w:fill="FFFFFF"/>
        </w:rPr>
        <w:t>Физиология почек. Механизмы мочеобразования. Количество, состав и свойства мочи.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 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Функции выделительной системы.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Структура выделительной системы.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Механизмы мочеобразования.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4. Состав и свойства мочи.</w:t>
      </w:r>
      <w:r w:rsidRPr="00633FDF">
        <w:rPr>
          <w:color w:val="000000" w:themeColor="text1"/>
          <w:sz w:val="28"/>
          <w:szCs w:val="28"/>
        </w:rPr>
        <w:br/>
      </w:r>
    </w:p>
    <w:p w:rsidR="00FF4840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rStyle w:val="apple-converted-space"/>
          <w:color w:val="000000" w:themeColor="text1"/>
          <w:sz w:val="28"/>
          <w:szCs w:val="28"/>
          <w:shd w:val="clear" w:color="auto" w:fill="FFFFFF"/>
        </w:rPr>
      </w:pP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8. Эндокринная система. Общая характеристика желез внутренней секреции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AF29D4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lastRenderedPageBreak/>
        <w:br/>
      </w:r>
      <w:r w:rsidR="00FF4840" w:rsidRPr="00633FDF">
        <w:rPr>
          <w:color w:val="000000" w:themeColor="text1"/>
          <w:sz w:val="28"/>
          <w:szCs w:val="28"/>
        </w:rPr>
        <w:t xml:space="preserve">         </w:t>
      </w:r>
      <w:r w:rsidR="00AF29D4" w:rsidRPr="00633FDF">
        <w:rPr>
          <w:color w:val="000000" w:themeColor="text1"/>
          <w:sz w:val="28"/>
          <w:szCs w:val="28"/>
        </w:rPr>
        <w:t>Любое взаимодействие человека с окружающей средой, любое действие связано с движением или включает в себя движение. Взгляд, улыбка, жест, ходьба, физические упражнения, письмо и речь — все это движения. Просто стоять, поддерживая определенную позу, — значит тоже совершать определенные движения.</w:t>
      </w:r>
    </w:p>
    <w:p w:rsidR="00AF29D4" w:rsidRPr="00633FDF" w:rsidRDefault="00AF29D4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Вполне справедливо мнение известного российского физиолога И.М. Сеченова: «…Все бесконечное разнообразие внешних проявлений мозговой деятельности сводится окончательно к одному лишь явлению — мышечному движению. Вне зависимости от того, нужно ли вам почесать нос, выполнить сложнейшее танцевальное „па“ или поставить свою подпись, в реализацию движения включаются разные звенья нервной системы от коры мозга до двигательных нервов, приводящих в действие мышцы нашего тела»</w:t>
      </w:r>
      <w:r w:rsidR="00FF4840" w:rsidRPr="00633FDF">
        <w:rPr>
          <w:color w:val="000000" w:themeColor="text1"/>
          <w:sz w:val="28"/>
          <w:szCs w:val="28"/>
        </w:rPr>
        <w:t>.</w:t>
      </w:r>
    </w:p>
    <w:p w:rsidR="00FF4840" w:rsidRPr="00633FDF" w:rsidRDefault="00AF29D4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633FDF">
        <w:rPr>
          <w:color w:val="000000" w:themeColor="text1"/>
          <w:sz w:val="28"/>
          <w:szCs w:val="28"/>
        </w:rPr>
        <w:t>Согласно современным представлениям, организация (подготовка) и управление движениями человека осуществляются многоуровневой, иерархически (</w:t>
      </w:r>
      <w:proofErr w:type="spellStart"/>
      <w:r w:rsidRPr="00633FDF">
        <w:rPr>
          <w:color w:val="000000" w:themeColor="text1"/>
          <w:sz w:val="28"/>
          <w:szCs w:val="28"/>
        </w:rPr>
        <w:t>соподчиненно</w:t>
      </w:r>
      <w:proofErr w:type="spellEnd"/>
      <w:r w:rsidRPr="00633FDF">
        <w:rPr>
          <w:color w:val="000000" w:themeColor="text1"/>
          <w:sz w:val="28"/>
          <w:szCs w:val="28"/>
        </w:rPr>
        <w:t xml:space="preserve">) организованной системой, включающей различные отделы центральной нервной </w:t>
      </w:r>
      <w:proofErr w:type="spellStart"/>
      <w:r w:rsidRPr="00633FDF">
        <w:rPr>
          <w:color w:val="000000" w:themeColor="text1"/>
          <w:sz w:val="28"/>
          <w:szCs w:val="28"/>
        </w:rPr>
        <w:t>системы</w:t>
      </w:r>
      <w:proofErr w:type="gramStart"/>
      <w:r w:rsidRPr="00633FDF">
        <w:rPr>
          <w:color w:val="000000" w:themeColor="text1"/>
          <w:sz w:val="28"/>
          <w:szCs w:val="28"/>
        </w:rPr>
        <w:t>.</w:t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Ш</w:t>
      </w:r>
      <w:proofErr w:type="gramEnd"/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ишковидное</w:t>
      </w:r>
      <w:proofErr w:type="spellEnd"/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 xml:space="preserve"> тело. Щитовидная железа. Паращитовидные железы. Вилочковая железа. Поджелудочная железа. Надпочечники. Половые железы.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="002C340B"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1. Функции эндокринной системы.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2. Характеристика желез внутренней секреции.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3. Функция поджелудочной железы.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4. Функции надпочечников.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5. Функции половых желез.</w:t>
      </w:r>
      <w:r w:rsidR="002C340B" w:rsidRPr="00633FDF">
        <w:rPr>
          <w:color w:val="000000" w:themeColor="text1"/>
          <w:sz w:val="28"/>
          <w:szCs w:val="28"/>
        </w:rPr>
        <w:br/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FF4840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bCs/>
          <w:color w:val="000000" w:themeColor="text1"/>
          <w:sz w:val="28"/>
          <w:szCs w:val="28"/>
          <w:shd w:val="clear" w:color="auto" w:fill="FFFFFF"/>
        </w:rPr>
      </w:pP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Тема 9. Нервно-мышечная система. </w:t>
      </w:r>
    </w:p>
    <w:p w:rsidR="00BE64DA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         </w:t>
      </w:r>
      <w:r w:rsidR="00BE64DA" w:rsidRPr="00633FDF">
        <w:rPr>
          <w:color w:val="000000" w:themeColor="text1"/>
          <w:sz w:val="28"/>
          <w:szCs w:val="28"/>
        </w:rPr>
        <w:t>Любое взаимодействие человека с окружающей средой, любое действие связано с движением или включает в себя движение. Взгляд, улыбка, жест, ходьба, физические упражнения, письмо и речь — все это движения. Просто стоять, поддерживая определенную позу, — значит тоже совершать определенные движения.</w:t>
      </w:r>
    </w:p>
    <w:p w:rsidR="00BE64DA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Вполне справедливо мнение известного российского физиолога И.М. Сеченова: «…Все бесконечное разнообразие внешних проявлений мозговой деятельности сводится окончательно к одному лишь явлению — мышечному движению. Вне зависимости от того, нужно ли вам почесать нос, выполнить сложнейшее танцевальное „па“ или поставить свою подпись, в реализацию движения включаются разные звенья нервной системы от коры мозга до двигательных нервов, приводящих в действие мышцы нашего тела»</w:t>
      </w:r>
      <w:bookmarkStart w:id="1" w:name="r1"/>
      <w:bookmarkEnd w:id="1"/>
      <w:r w:rsidRPr="00633FDF">
        <w:rPr>
          <w:color w:val="000000" w:themeColor="text1"/>
          <w:sz w:val="28"/>
          <w:szCs w:val="28"/>
        </w:rPr>
        <w:t>.</w:t>
      </w:r>
    </w:p>
    <w:p w:rsidR="00FF4840" w:rsidRPr="00633FDF" w:rsidRDefault="00BE64DA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Согласно современным представлениям, организация (подготовка) и управление движениями человека осуществляются многоуровневой, иерархически (</w:t>
      </w:r>
      <w:proofErr w:type="spellStart"/>
      <w:r w:rsidRPr="00633FDF">
        <w:rPr>
          <w:color w:val="000000" w:themeColor="text1"/>
          <w:sz w:val="28"/>
          <w:szCs w:val="28"/>
        </w:rPr>
        <w:t>соподчиненно</w:t>
      </w:r>
      <w:proofErr w:type="spellEnd"/>
      <w:r w:rsidRPr="00633FDF">
        <w:rPr>
          <w:color w:val="000000" w:themeColor="text1"/>
          <w:sz w:val="28"/>
          <w:szCs w:val="28"/>
        </w:rPr>
        <w:t>) организованной системой, включающей различные отделы центральной нервной системы.</w:t>
      </w:r>
      <w:r w:rsidR="002C340B" w:rsidRPr="00633FDF">
        <w:rPr>
          <w:color w:val="000000" w:themeColor="text1"/>
          <w:sz w:val="28"/>
          <w:szCs w:val="28"/>
        </w:rPr>
        <w:br/>
      </w:r>
      <w:r w:rsidR="00FF4840" w:rsidRPr="00633FDF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        </w:t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 xml:space="preserve">Физиологические свойства нервных волокон. Мякотные и </w:t>
      </w:r>
      <w:proofErr w:type="spellStart"/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безмякотные</w:t>
      </w:r>
      <w:proofErr w:type="spellEnd"/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 xml:space="preserve"> нервные волокна. Понятие о синапсах. Виды синапсов и их строение. Учение Н. Е. Введенского о парабиозе. Понятие о двигательном аппарате. Утомление и его физиологические основы.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="002C340B"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1. Физиологические свойства нервных волокон.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2. Понятие о синапсах.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3. Понятие о двигательном аппарате.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  <w:shd w:val="clear" w:color="auto" w:fill="FFFFFF"/>
        </w:rPr>
        <w:t>4. Утомление.</w:t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color w:val="000000" w:themeColor="text1"/>
          <w:sz w:val="28"/>
          <w:szCs w:val="28"/>
        </w:rPr>
        <w:br/>
      </w:r>
      <w:r w:rsidR="002C340B"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10. Центральная нервная система. Структура центральной нервной системы и общие принципы ее функционирования</w:t>
      </w:r>
      <w:r w:rsidR="002C340B"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2C340B" w:rsidRPr="00633FDF">
        <w:rPr>
          <w:color w:val="000000" w:themeColor="text1"/>
          <w:sz w:val="28"/>
          <w:szCs w:val="28"/>
        </w:rPr>
        <w:br/>
      </w:r>
      <w:r w:rsidR="00FF4840" w:rsidRPr="00633FDF">
        <w:rPr>
          <w:b/>
          <w:bCs/>
          <w:iCs/>
          <w:color w:val="000000" w:themeColor="text1"/>
          <w:sz w:val="28"/>
          <w:szCs w:val="28"/>
        </w:rPr>
        <w:t>Особенности вегетативной нервной системы</w:t>
      </w:r>
      <w:r w:rsidR="00FF4840" w:rsidRPr="00633FDF">
        <w:rPr>
          <w:b/>
          <w:color w:val="000000" w:themeColor="text1"/>
          <w:sz w:val="28"/>
          <w:szCs w:val="28"/>
        </w:rPr>
        <w:t>.</w:t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6"/>
          <w:szCs w:val="26"/>
        </w:rPr>
        <w:t xml:space="preserve"> </w:t>
      </w:r>
      <w:r w:rsidRPr="00633FDF">
        <w:rPr>
          <w:color w:val="000000" w:themeColor="text1"/>
          <w:sz w:val="28"/>
          <w:szCs w:val="28"/>
        </w:rPr>
        <w:t>Вегетативная нервная система осуществляет нервную регуляцию внутренней среды организма. Ее главная функция — сохранение гомеостаза (постоянства внутренней среды) при различных воздействиях на организм. Ее основное отличие от соматической нервной системы в том, что она не подвержена произвольной регуляции со стороны высших отделов центральной нервной системы, поэтому ее часто называют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Cs/>
          <w:color w:val="000000" w:themeColor="text1"/>
          <w:sz w:val="28"/>
          <w:szCs w:val="28"/>
        </w:rPr>
        <w:t>автономной</w:t>
      </w:r>
      <w:r w:rsidRPr="00633FDF">
        <w:rPr>
          <w:color w:val="000000" w:themeColor="text1"/>
          <w:sz w:val="28"/>
          <w:szCs w:val="28"/>
        </w:rPr>
        <w:t>.</w:t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>Вегетативная нервная система иннервирует гладкую мускулатуру внутренних органов, кровеносных сосудов и кожи, мышцу сердца и железы. Вегетативные волокна подходят и к скелетным мышцам, но они при возбуждении не вызывают сокращения мышц, а повышают в них обмен веществ и тем самым стимулируют их работоспособность, так раздражение симпатических нервов утомленной скелетной мышцы восстанавливает ее работоспособность.</w:t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b/>
          <w:bCs/>
          <w:iCs/>
          <w:color w:val="000000" w:themeColor="text1"/>
          <w:sz w:val="28"/>
          <w:szCs w:val="28"/>
        </w:rPr>
        <w:t>Структурно-функциональная организация вегетативной нервной системы</w:t>
      </w:r>
      <w:r w:rsidRPr="00633FDF">
        <w:rPr>
          <w:iCs/>
          <w:color w:val="000000" w:themeColor="text1"/>
          <w:sz w:val="28"/>
          <w:szCs w:val="28"/>
        </w:rPr>
        <w:t>. Периферический отдел вегетативной нервной системы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 xml:space="preserve">имеет ряд существенных отличий от соматической нервной системы, иннервирующей скелетные мышцы, кожу, сухожилия, суставы. Он осуществляет исключительно эфферентную функцию, передающую сигналы из центральных отделов вегетативной нервной системы к </w:t>
      </w:r>
      <w:proofErr w:type="spellStart"/>
      <w:r w:rsidRPr="00633FDF">
        <w:rPr>
          <w:color w:val="000000" w:themeColor="text1"/>
          <w:sz w:val="28"/>
          <w:szCs w:val="28"/>
        </w:rPr>
        <w:t>эффекторным</w:t>
      </w:r>
      <w:proofErr w:type="spellEnd"/>
      <w:r w:rsidRPr="00633FDF">
        <w:rPr>
          <w:color w:val="000000" w:themeColor="text1"/>
          <w:sz w:val="28"/>
          <w:szCs w:val="28"/>
        </w:rPr>
        <w:t xml:space="preserve"> органам. Основное анатомическое отличие от соматической нервной системы заключается в том, что путь от центра до иннервируемого органа в вегетативной нервной системе состоит из двух нейронов. Это типичный признак вегетативной нервной системы. Волокна вегетативной нервной системы выходят из ядерных образований ЦНС и обязательно прерываются в периферических вегетативных нервных узлах — ганглиях, образуя синапсы на нейронах, расположенных в этих ганглиях. Эти волокна </w:t>
      </w:r>
      <w:proofErr w:type="spellStart"/>
      <w:r w:rsidRPr="00633FDF">
        <w:rPr>
          <w:color w:val="000000" w:themeColor="text1"/>
          <w:sz w:val="28"/>
          <w:szCs w:val="28"/>
        </w:rPr>
        <w:t>называются</w:t>
      </w:r>
      <w:r w:rsidRPr="00633FDF">
        <w:rPr>
          <w:iCs/>
          <w:color w:val="000000" w:themeColor="text1"/>
          <w:sz w:val="28"/>
          <w:szCs w:val="28"/>
        </w:rPr>
        <w:t>преганглионарными</w:t>
      </w:r>
      <w:proofErr w:type="spellEnd"/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или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633FDF">
        <w:rPr>
          <w:iCs/>
          <w:color w:val="000000" w:themeColor="text1"/>
          <w:sz w:val="28"/>
          <w:szCs w:val="28"/>
        </w:rPr>
        <w:t>предузловыми</w:t>
      </w:r>
      <w:proofErr w:type="spellEnd"/>
      <w:r w:rsidRPr="00633FDF">
        <w:rPr>
          <w:color w:val="000000" w:themeColor="text1"/>
          <w:sz w:val="28"/>
          <w:szCs w:val="28"/>
        </w:rPr>
        <w:t>. Отростки клеток, образующих периферические вегетативные ганглии, направляются к внутренним органам; это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633FDF">
        <w:rPr>
          <w:iCs/>
          <w:color w:val="000000" w:themeColor="text1"/>
          <w:sz w:val="28"/>
          <w:szCs w:val="28"/>
        </w:rPr>
        <w:t>постганглионарные</w:t>
      </w:r>
      <w:proofErr w:type="spellEnd"/>
      <w:r w:rsidRPr="00633FDF">
        <w:rPr>
          <w:color w:val="000000" w:themeColor="text1"/>
          <w:sz w:val="28"/>
          <w:szCs w:val="28"/>
        </w:rPr>
        <w:t>, или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proofErr w:type="spellStart"/>
      <w:r w:rsidRPr="00633FDF">
        <w:rPr>
          <w:iCs/>
          <w:color w:val="000000" w:themeColor="text1"/>
          <w:sz w:val="28"/>
          <w:szCs w:val="28"/>
        </w:rPr>
        <w:t>послеузловые</w:t>
      </w:r>
      <w:proofErr w:type="spellEnd"/>
      <w:r w:rsidRPr="00633FDF">
        <w:rPr>
          <w:color w:val="000000" w:themeColor="text1"/>
          <w:sz w:val="28"/>
          <w:szCs w:val="28"/>
        </w:rPr>
        <w:t>, волокна.</w:t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</w:rPr>
        <w:t xml:space="preserve">Периферическая вегетативная нервная система состоит из двух анатомических и функционально различающихся отделов: симпатического и </w:t>
      </w:r>
      <w:r w:rsidRPr="00633FDF">
        <w:rPr>
          <w:color w:val="000000" w:themeColor="text1"/>
          <w:sz w:val="28"/>
          <w:szCs w:val="28"/>
        </w:rPr>
        <w:lastRenderedPageBreak/>
        <w:t>парасимпатического (рис. 69).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iCs/>
          <w:color w:val="000000" w:themeColor="text1"/>
          <w:sz w:val="28"/>
          <w:szCs w:val="28"/>
        </w:rPr>
        <w:t>Симпатические нервные волокна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начинаются в боковых рогах грудного и поясничного отделов спинного мозга, их ганглии расположены по обе стороны позвоночника и соединены в симпатические стволы. Нервы симпатической системы регулируют деятельность гладких мышц сосудов, пищеварительной и выделительной систем, легких, зрачка, сердца и ряда желез (слюнных, потовых, пищеварительных).</w:t>
      </w:r>
    </w:p>
    <w:p w:rsidR="00FF4840" w:rsidRPr="00633FDF" w:rsidRDefault="00FF4840" w:rsidP="0059231B">
      <w:pPr>
        <w:pStyle w:val="book"/>
        <w:shd w:val="clear" w:color="auto" w:fill="FDFEFF"/>
        <w:spacing w:before="0" w:beforeAutospacing="0" w:after="0" w:afterAutospacing="0"/>
        <w:ind w:firstLine="645"/>
        <w:jc w:val="both"/>
        <w:rPr>
          <w:color w:val="000000" w:themeColor="text1"/>
          <w:sz w:val="28"/>
          <w:szCs w:val="28"/>
        </w:rPr>
      </w:pPr>
      <w:r w:rsidRPr="00633FDF">
        <w:rPr>
          <w:iCs/>
          <w:color w:val="000000" w:themeColor="text1"/>
          <w:sz w:val="28"/>
          <w:szCs w:val="28"/>
        </w:rPr>
        <w:t>Парасимпатические волокна</w:t>
      </w:r>
      <w:r w:rsidRPr="00633FDF">
        <w:rPr>
          <w:rStyle w:val="apple-converted-space"/>
          <w:color w:val="000000" w:themeColor="text1"/>
          <w:sz w:val="28"/>
          <w:szCs w:val="28"/>
        </w:rPr>
        <w:t> </w:t>
      </w:r>
      <w:r w:rsidRPr="00633FDF">
        <w:rPr>
          <w:color w:val="000000" w:themeColor="text1"/>
          <w:sz w:val="28"/>
          <w:szCs w:val="28"/>
        </w:rPr>
        <w:t>идут от ствола мозга и крестцового отдела позвоночника. Вне иннервируемых органов расположены только ганглии — вблизи головы и тазовых органов, остальные парасимпатические нейроны находятся на поверхности или внутри иннервируемых органов. Парасимпатическая система иннервирует гладкие мышцы и железы желудочно-кишечного тракта, легкие, органы выделительной и половой систем, слезные и слюнные железы.</w:t>
      </w:r>
    </w:p>
    <w:p w:rsidR="00484CB8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ind w:firstLine="645"/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</w:pPr>
      <w:r w:rsidRPr="00633FDF">
        <w:rPr>
          <w:color w:val="000000" w:themeColor="text1"/>
          <w:sz w:val="28"/>
          <w:szCs w:val="28"/>
          <w:shd w:val="clear" w:color="auto" w:fill="FFFFFF"/>
        </w:rPr>
        <w:t>Торможение в центральной нервной системе. Принципы координации в деятельности центральной нервной системы. Частная физиология центральной нервной системы. Вегетативная нервная система. Кора головного мозга.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</w:p>
    <w:p w:rsidR="00484CB8" w:rsidRPr="00633FDF" w:rsidRDefault="002C340B" w:rsidP="0059231B">
      <w:pPr>
        <w:pStyle w:val="book"/>
        <w:shd w:val="clear" w:color="auto" w:fill="FDFE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633FDF">
        <w:rPr>
          <w:color w:val="000000" w:themeColor="text1"/>
          <w:sz w:val="28"/>
          <w:szCs w:val="28"/>
          <w:shd w:val="clear" w:color="auto" w:fill="FFFFFF"/>
        </w:rPr>
        <w:t>1. Строение центральной нервной системы.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Принципы координации в деятельности центральной нервной системы.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Кора головного мозга.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11. Высшая нервная деятельность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Принципы рефлекторной теории И.П. Павлова. Механизм образования условных рефлексов. Особенности высшей нервной деятельности человека. Первая и вторая сигнальные системы. Типы высшей нервной деятельности. Сознание. Память. Физиология сна.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Принципы рефлекторной теории И.П. Павлова.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Первая и вторая сигнальные системы.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Типы высшей нервной деятельности.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4. Физиология сна.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12.</w:t>
      </w:r>
      <w:r w:rsidR="00BE64DA"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У</w:t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чение</w:t>
      </w:r>
      <w:r w:rsidR="00BE64DA" w:rsidRPr="00633FDF">
        <w:rPr>
          <w:color w:val="000000" w:themeColor="text1"/>
          <w:sz w:val="28"/>
          <w:szCs w:val="28"/>
        </w:rPr>
        <w:t xml:space="preserve"> </w:t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И. П. Павлова об анализаторах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Внешние анализаторы. Внутренние анализаторы.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Виды внешних анализаторов.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Функции внешних анализаторов.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Виды внутренних анализаторов.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4. Функции внутренних анализаторов.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Тема 13. Физиологические особенности организма детей дошкольного и младшего возраста, их адаптация к физическим нагрузкам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Физиологические особенности адаптации детей дошкольного и младшего школьного возраста к физическим нагрузкам. Особенности возрастного развития физических качеств. Влияние физических нагрузок на здоровье и работоспособность детей. Развитие центральной нервной системы, высшей нервной деятельности и сенсорных систем. Физическое развитие и опорно-двигательная система, особенности крови, кровообращения и дыхания. Особенности пищеварения, обмен веществ и энергии. Особенности терморегуляции процессов выделения и деятельности желез внутренней секреции.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Особенности возрастного развития физических качеств.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Влияние физических нагрузок на здоровье и работоспособность детей.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Физическое развитие и опорно-двигательная система.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4. Особенности крови, кровообращения и дыхания.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5. Особенности терморегуляции процессов выделения и деятельности желез внутренней секреции.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1</w:t>
      </w:r>
      <w:r w:rsidR="00484CB8"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4</w:t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. Физиологические особенности организма детей среднего и старшего школьного возраста, их адаптация к физическим нагрузкам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</w:rPr>
        <w:br/>
      </w:r>
      <w:r w:rsidR="003605A3">
        <w:rPr>
          <w:color w:val="000000" w:themeColor="text1"/>
          <w:sz w:val="28"/>
          <w:szCs w:val="28"/>
          <w:shd w:val="clear" w:color="auto" w:fill="FFFFFF"/>
          <w:lang w:val="kk-KZ"/>
        </w:rPr>
        <w:t xml:space="preserve">           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Физиологические особенности адаптации детей среднего и старшего школьного возраста к физическим нагрузкам. Особенности возрастного развития физических качеств. Влияние физических нагрузок на здоровье и работоспособность детей. Развитие центральной нервной системы, высшей нервной деятельности и сенсорных систем. Физическое развитие и опорно-двигательная система, особенности крови, кровообращения и дыхания. Особенности пищеварения, обмен веществ и энергии. Особенности терморегуляции процессов выделения и деятельности желез внутренней секреции.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</w:t>
      </w:r>
      <w:r w:rsidRPr="00633FDF">
        <w:rPr>
          <w:rStyle w:val="apple-converted-space"/>
          <w:i/>
          <w:iCs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  <w:shd w:val="clear" w:color="auto" w:fill="FFFFFF"/>
        </w:rPr>
        <w:t>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Особенности возрастного развития физических качеств.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Развитие центральной нервной системы, высшей нервной деятельности и сенсорных систем.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Особенности пищеварения, обмен веществ и энергии.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Тема 1</w:t>
      </w:r>
      <w:r w:rsidR="00484CB8"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5</w:t>
      </w:r>
      <w:r w:rsidRPr="00633FDF">
        <w:rPr>
          <w:b/>
          <w:bCs/>
          <w:color w:val="000000" w:themeColor="text1"/>
          <w:sz w:val="28"/>
          <w:szCs w:val="28"/>
          <w:shd w:val="clear" w:color="auto" w:fill="FFFFFF"/>
        </w:rPr>
        <w:t>. Физиологические особенности урока физической культуры в школе</w:t>
      </w:r>
      <w:r w:rsidRPr="00633FD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 xml:space="preserve">Физиологическое обоснование нормирования физических нагрузок для детей школьного возраста. Изменение функций организма школьников на уроке физической культуры. Физиолого-педагогический </w:t>
      </w:r>
      <w:proofErr w:type="gramStart"/>
      <w:r w:rsidRPr="00633FDF">
        <w:rPr>
          <w:color w:val="000000" w:themeColor="text1"/>
          <w:sz w:val="28"/>
          <w:szCs w:val="28"/>
          <w:shd w:val="clear" w:color="auto" w:fill="FFFFFF"/>
        </w:rPr>
        <w:t>контроль за</w:t>
      </w:r>
      <w:proofErr w:type="gramEnd"/>
      <w:r w:rsidRPr="00633FDF">
        <w:rPr>
          <w:color w:val="000000" w:themeColor="text1"/>
          <w:sz w:val="28"/>
          <w:szCs w:val="28"/>
          <w:shd w:val="clear" w:color="auto" w:fill="FFFFFF"/>
        </w:rPr>
        <w:t xml:space="preserve"> занятиями физической культурой и критерии восстановления организма школьников.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Литература по теме: [1-6].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b/>
          <w:bCs/>
          <w:i/>
          <w:iCs/>
          <w:color w:val="000000" w:themeColor="text1"/>
          <w:sz w:val="28"/>
          <w:szCs w:val="28"/>
          <w:shd w:val="clear" w:color="auto" w:fill="FFFFFF"/>
        </w:rPr>
        <w:lastRenderedPageBreak/>
        <w:t>Контрольные вопросы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1. Нормирования физических нагрузок для детей школьного возраста.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2. Критерии восстановления организма школьников.</w:t>
      </w:r>
      <w:r w:rsidRPr="00633FDF">
        <w:rPr>
          <w:color w:val="000000" w:themeColor="text1"/>
          <w:sz w:val="28"/>
          <w:szCs w:val="28"/>
        </w:rPr>
        <w:br/>
      </w:r>
      <w:r w:rsidRPr="00633FDF">
        <w:rPr>
          <w:color w:val="000000" w:themeColor="text1"/>
          <w:sz w:val="28"/>
          <w:szCs w:val="28"/>
          <w:shd w:val="clear" w:color="auto" w:fill="FFFFFF"/>
        </w:rPr>
        <w:t>3. Физиолого-педагогический контроль за занятиями физической культурой</w:t>
      </w:r>
      <w:r w:rsidRPr="00633FDF">
        <w:rPr>
          <w:color w:val="000000" w:themeColor="text1"/>
          <w:sz w:val="28"/>
          <w:szCs w:val="28"/>
        </w:rPr>
        <w:br/>
      </w:r>
    </w:p>
    <w:p w:rsidR="002C340B" w:rsidRPr="00633FDF" w:rsidRDefault="00484CB8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</w:t>
      </w:r>
      <w:r w:rsidR="002C340B"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писок</w:t>
      </w:r>
      <w:r w:rsidRPr="00633FDF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литературы: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 А. С.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Солодков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Е. Б. Сологуб. Физиология человека: общая, спортивная, возрастная: Учебник для высших учебных заведений физической культуры. - М., 2001.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Л. В. Назарова. Основы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валеологии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(учебник). – СПб</w:t>
      </w:r>
      <w:proofErr w:type="gram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., </w:t>
      </w:r>
      <w:proofErr w:type="gram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2000.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Н. И.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Федюкович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Анатомия и физиология человека: Учебное пособие для учащихся медицинских училищ. – Ростов-на-Дону, 1999.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4. В. Б.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Брин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Физиология человека в схемах и таблицах. – Ростов-на-Дону, 1999.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Хрестоматия по возрастной физиологии: Учебное пособие</w:t>
      </w:r>
      <w:proofErr w:type="gram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/С</w:t>
      </w:r>
      <w:proofErr w:type="gram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ост. М. М. Безруких, В. Д. Сонькин, Д. А.Фарбер. – М., 2002.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6. Б. Н. Чумаков.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Валеология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Курс лекций.- М., 2000.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7. Е. И.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Торохова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Словарь.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Валеология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– М., 1999.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8. Э. Пирс. Анатомия и физиология. – Мн., 2000.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9. В. С.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Рохлов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В. И. </w:t>
      </w:r>
      <w:proofErr w:type="spellStart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Сивоглазов</w:t>
      </w:r>
      <w:proofErr w:type="spellEnd"/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Практикум по анатомии и физиологии человека/ Учебное пособие для студентов средних педагогических учебных заведений. - М., 1999.</w:t>
      </w:r>
      <w:r w:rsidR="002C340B" w:rsidRPr="00633FD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2C340B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40B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40B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40B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40B" w:rsidRPr="00633FDF" w:rsidRDefault="002C340B" w:rsidP="00592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340B" w:rsidRPr="00633FDF" w:rsidSect="005C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5946"/>
    <w:multiLevelType w:val="multilevel"/>
    <w:tmpl w:val="343C51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5D0C79"/>
    <w:multiLevelType w:val="multilevel"/>
    <w:tmpl w:val="43DA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40B60"/>
    <w:multiLevelType w:val="multilevel"/>
    <w:tmpl w:val="07D4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8054B0"/>
    <w:multiLevelType w:val="multilevel"/>
    <w:tmpl w:val="3788BF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BD5F99"/>
    <w:multiLevelType w:val="multilevel"/>
    <w:tmpl w:val="EF1ED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D164C3"/>
    <w:multiLevelType w:val="multilevel"/>
    <w:tmpl w:val="8D7C3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964FD1"/>
    <w:multiLevelType w:val="multilevel"/>
    <w:tmpl w:val="ADB2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F76470"/>
    <w:multiLevelType w:val="multilevel"/>
    <w:tmpl w:val="E9A2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062"/>
    <w:rsid w:val="00000277"/>
    <w:rsid w:val="00020B08"/>
    <w:rsid w:val="000255B6"/>
    <w:rsid w:val="001235B1"/>
    <w:rsid w:val="00161DA6"/>
    <w:rsid w:val="002C340B"/>
    <w:rsid w:val="003605A3"/>
    <w:rsid w:val="004312B6"/>
    <w:rsid w:val="00484CB8"/>
    <w:rsid w:val="004C1062"/>
    <w:rsid w:val="0059231B"/>
    <w:rsid w:val="005C4E00"/>
    <w:rsid w:val="00633FDF"/>
    <w:rsid w:val="00642133"/>
    <w:rsid w:val="008A3921"/>
    <w:rsid w:val="009F6F02"/>
    <w:rsid w:val="00A94B03"/>
    <w:rsid w:val="00AF29D4"/>
    <w:rsid w:val="00B8125C"/>
    <w:rsid w:val="00BC7323"/>
    <w:rsid w:val="00BE1F0D"/>
    <w:rsid w:val="00BE64DA"/>
    <w:rsid w:val="00C5638F"/>
    <w:rsid w:val="00CD32B8"/>
    <w:rsid w:val="00F11A33"/>
    <w:rsid w:val="00FF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062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340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8125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38F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2C34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340B"/>
  </w:style>
  <w:style w:type="character" w:customStyle="1" w:styleId="butback">
    <w:name w:val="butback"/>
    <w:basedOn w:val="a0"/>
    <w:rsid w:val="002C340B"/>
  </w:style>
  <w:style w:type="character" w:customStyle="1" w:styleId="submenu-table">
    <w:name w:val="submenu-table"/>
    <w:basedOn w:val="a0"/>
    <w:rsid w:val="002C340B"/>
  </w:style>
  <w:style w:type="paragraph" w:customStyle="1" w:styleId="book">
    <w:name w:val="book"/>
    <w:basedOn w:val="a"/>
    <w:rsid w:val="00025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8125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Balloon Text"/>
    <w:basedOn w:val="a"/>
    <w:link w:val="a5"/>
    <w:uiPriority w:val="99"/>
    <w:semiHidden/>
    <w:unhideWhenUsed/>
    <w:rsid w:val="0000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27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E64DA"/>
    <w:rPr>
      <w:color w:val="0000FF"/>
      <w:u w:val="single"/>
    </w:rPr>
  </w:style>
  <w:style w:type="paragraph" w:styleId="2">
    <w:name w:val="Body Text 2"/>
    <w:basedOn w:val="a"/>
    <w:link w:val="20"/>
    <w:rsid w:val="00020B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20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33FDF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24</Pages>
  <Words>7138</Words>
  <Characters>40693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LIB</cp:lastModifiedBy>
  <cp:revision>12</cp:revision>
  <dcterms:created xsi:type="dcterms:W3CDTF">2014-11-24T13:17:00Z</dcterms:created>
  <dcterms:modified xsi:type="dcterms:W3CDTF">2014-11-25T09:14:00Z</dcterms:modified>
</cp:coreProperties>
</file>